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6987" w:rsidRDefault="00B56987" w:rsidP="00276F71"/>
    <w:p w:rsidR="00A01FD8" w:rsidRDefault="00A01FD8" w:rsidP="00CE5377">
      <w:pPr>
        <w:rPr>
          <w:b/>
        </w:rPr>
      </w:pPr>
    </w:p>
    <w:p w:rsidR="00A01FD8" w:rsidRDefault="00A01FD8" w:rsidP="00CE5377">
      <w:pPr>
        <w:rPr>
          <w:b/>
        </w:rPr>
      </w:pPr>
    </w:p>
    <w:p w:rsidR="00A01FD8" w:rsidRDefault="00A01FD8" w:rsidP="00A01FD8">
      <w:pPr>
        <w:jc w:val="center"/>
      </w:pPr>
    </w:p>
    <w:p w:rsidR="00A01FD8" w:rsidRDefault="00A01FD8" w:rsidP="00A01FD8">
      <w:pPr>
        <w:jc w:val="center"/>
      </w:pPr>
    </w:p>
    <w:p w:rsidR="00A01FD8" w:rsidRDefault="00A01FD8" w:rsidP="00A01FD8">
      <w:pPr>
        <w:jc w:val="center"/>
      </w:pPr>
    </w:p>
    <w:p w:rsidR="00A01FD8" w:rsidRPr="00A01FD8" w:rsidRDefault="00A01FD8" w:rsidP="00A01FD8">
      <w:pPr>
        <w:jc w:val="center"/>
      </w:pPr>
      <w:r w:rsidRPr="00A01FD8">
        <w:t>Sociology Quantification of Data</w:t>
      </w:r>
    </w:p>
    <w:p w:rsidR="00A01FD8" w:rsidRPr="00A01FD8" w:rsidRDefault="00A01FD8" w:rsidP="00A01FD8">
      <w:pPr>
        <w:jc w:val="center"/>
      </w:pPr>
      <w:r w:rsidRPr="00A01FD8">
        <w:t>Institution Affiliation</w:t>
      </w:r>
    </w:p>
    <w:p w:rsidR="00A01FD8" w:rsidRPr="00A01FD8" w:rsidRDefault="00A01FD8" w:rsidP="00A01FD8">
      <w:pPr>
        <w:jc w:val="center"/>
      </w:pPr>
      <w:r w:rsidRPr="00A01FD8">
        <w:t>Students’ Name</w:t>
      </w:r>
    </w:p>
    <w:p w:rsidR="00A01FD8" w:rsidRDefault="00A01FD8" w:rsidP="00A01FD8">
      <w:pPr>
        <w:jc w:val="center"/>
        <w:rPr>
          <w:b/>
        </w:rPr>
      </w:pPr>
      <w:r w:rsidRPr="00A01FD8">
        <w:t>Date of Submission</w:t>
      </w:r>
    </w:p>
    <w:p w:rsidR="00A01FD8" w:rsidRDefault="00A01FD8" w:rsidP="00CE5377">
      <w:pPr>
        <w:rPr>
          <w:b/>
        </w:rPr>
      </w:pPr>
    </w:p>
    <w:p w:rsidR="00A01FD8" w:rsidRDefault="00A01FD8" w:rsidP="00CE5377">
      <w:pPr>
        <w:rPr>
          <w:b/>
        </w:rPr>
      </w:pPr>
    </w:p>
    <w:p w:rsidR="00A01FD8" w:rsidRDefault="00A01FD8" w:rsidP="00CE5377">
      <w:pPr>
        <w:rPr>
          <w:b/>
        </w:rPr>
      </w:pPr>
    </w:p>
    <w:p w:rsidR="00A01FD8" w:rsidRDefault="00A01FD8" w:rsidP="00CE5377">
      <w:pPr>
        <w:rPr>
          <w:b/>
        </w:rPr>
      </w:pPr>
    </w:p>
    <w:p w:rsidR="00A01FD8" w:rsidRDefault="00A01FD8" w:rsidP="00CE5377">
      <w:pPr>
        <w:rPr>
          <w:b/>
        </w:rPr>
      </w:pPr>
    </w:p>
    <w:p w:rsidR="00A01FD8" w:rsidRDefault="00A01FD8" w:rsidP="00CE5377">
      <w:pPr>
        <w:rPr>
          <w:b/>
        </w:rPr>
      </w:pPr>
    </w:p>
    <w:p w:rsidR="00A01FD8" w:rsidRDefault="00A01FD8" w:rsidP="00CE5377">
      <w:pPr>
        <w:rPr>
          <w:b/>
        </w:rPr>
      </w:pPr>
    </w:p>
    <w:p w:rsidR="00A01FD8" w:rsidRDefault="00A01FD8" w:rsidP="00CE5377">
      <w:pPr>
        <w:rPr>
          <w:b/>
        </w:rPr>
      </w:pPr>
    </w:p>
    <w:p w:rsidR="00A01FD8" w:rsidRDefault="00A01FD8" w:rsidP="00CE5377">
      <w:pPr>
        <w:rPr>
          <w:b/>
        </w:rPr>
      </w:pPr>
    </w:p>
    <w:p w:rsidR="00A01FD8" w:rsidRDefault="00A01FD8" w:rsidP="00CE5377">
      <w:pPr>
        <w:rPr>
          <w:b/>
        </w:rPr>
      </w:pPr>
    </w:p>
    <w:p w:rsidR="00A01FD8" w:rsidRDefault="00A01FD8" w:rsidP="00CE5377">
      <w:pPr>
        <w:rPr>
          <w:b/>
        </w:rPr>
      </w:pPr>
    </w:p>
    <w:p w:rsidR="00A01FD8" w:rsidRDefault="00A01FD8" w:rsidP="00CE5377">
      <w:pPr>
        <w:rPr>
          <w:b/>
        </w:rPr>
      </w:pPr>
    </w:p>
    <w:p w:rsidR="00A01FD8" w:rsidRDefault="00A01FD8" w:rsidP="00CE5377">
      <w:pPr>
        <w:rPr>
          <w:b/>
        </w:rPr>
      </w:pPr>
    </w:p>
    <w:p w:rsidR="00A01FD8" w:rsidRDefault="00A01FD8" w:rsidP="00CE5377">
      <w:pPr>
        <w:rPr>
          <w:b/>
        </w:rPr>
      </w:pPr>
    </w:p>
    <w:p w:rsidR="00A01FD8" w:rsidRDefault="00A01FD8" w:rsidP="00CE5377">
      <w:pPr>
        <w:rPr>
          <w:b/>
        </w:rPr>
      </w:pPr>
    </w:p>
    <w:p w:rsidR="00A01FD8" w:rsidRDefault="00A01FD8" w:rsidP="00CE5377">
      <w:pPr>
        <w:rPr>
          <w:b/>
        </w:rPr>
      </w:pPr>
    </w:p>
    <w:p w:rsidR="00A01FD8" w:rsidRDefault="00A01FD8" w:rsidP="00CE5377">
      <w:pPr>
        <w:rPr>
          <w:b/>
        </w:rPr>
      </w:pPr>
    </w:p>
    <w:p w:rsidR="00A01FD8" w:rsidRDefault="00A01FD8" w:rsidP="00CE5377">
      <w:pPr>
        <w:rPr>
          <w:b/>
        </w:rPr>
      </w:pPr>
    </w:p>
    <w:p w:rsidR="00A01FD8" w:rsidRDefault="00A01FD8" w:rsidP="00CE5377">
      <w:pPr>
        <w:rPr>
          <w:b/>
        </w:rPr>
      </w:pPr>
    </w:p>
    <w:p w:rsidR="00CE5377" w:rsidRPr="00CE5377" w:rsidRDefault="00CE5377" w:rsidP="00CE5377">
      <w:pPr>
        <w:rPr>
          <w:b/>
        </w:rPr>
      </w:pPr>
      <w:r w:rsidRPr="00CE5377">
        <w:rPr>
          <w:b/>
        </w:rPr>
        <w:lastRenderedPageBreak/>
        <w:t>Suppose that you are interested in studying urb</w:t>
      </w:r>
      <w:r w:rsidRPr="00CE5377">
        <w:rPr>
          <w:b/>
        </w:rPr>
        <w:t xml:space="preserve">an crime rate in Canada. Please </w:t>
      </w:r>
      <w:r w:rsidRPr="00CE5377">
        <w:rPr>
          <w:b/>
        </w:rPr>
        <w:t>complete steps below:</w:t>
      </w:r>
    </w:p>
    <w:p w:rsidR="007110B1" w:rsidRDefault="00CE5377" w:rsidP="00CE5377">
      <w:r w:rsidRPr="00CE5377">
        <w:rPr>
          <w:b/>
        </w:rPr>
        <w:t>1. Raise a research question based on the above;</w:t>
      </w:r>
      <w:r w:rsidRPr="00CE5377">
        <w:rPr>
          <w:b/>
        </w:rPr>
        <w:cr/>
      </w:r>
      <w:r>
        <w:t>For this research case, the question will be; was</w:t>
      </w:r>
      <w:r w:rsidR="007110B1">
        <w:t xml:space="preserve"> the crime rate higher b</w:t>
      </w:r>
      <w:r>
        <w:t>efore the program was completed?</w:t>
      </w:r>
    </w:p>
    <w:p w:rsidR="00CE5377" w:rsidRPr="00CE5377" w:rsidRDefault="00CE5377" w:rsidP="00CE5377">
      <w:pPr>
        <w:rPr>
          <w:b/>
        </w:rPr>
      </w:pPr>
      <w:r w:rsidRPr="00CE5377">
        <w:rPr>
          <w:b/>
        </w:rPr>
        <w:t>2. Measure “urban crime rate” as a variable;</w:t>
      </w:r>
    </w:p>
    <w:p w:rsidR="00C37CDB" w:rsidRDefault="00C37CDB" w:rsidP="00CE5377">
      <w:r>
        <w:t>The variable is quantitative</w:t>
      </w:r>
      <w:r w:rsidR="00940318">
        <w:t>.</w:t>
      </w:r>
      <w:r w:rsidR="00CE5377">
        <w:t xml:space="preserve"> </w:t>
      </w:r>
    </w:p>
    <w:p w:rsidR="00C37CDB" w:rsidRPr="0065500B" w:rsidRDefault="00CE5377" w:rsidP="00CE5377">
      <w:r w:rsidRPr="00CE5377">
        <w:rPr>
          <w:b/>
        </w:rPr>
        <w:t xml:space="preserve">3. </w:t>
      </w:r>
      <w:r w:rsidRPr="00CE5377">
        <w:rPr>
          <w:b/>
        </w:rPr>
        <w:t>List at least three variables that you thi</w:t>
      </w:r>
      <w:r w:rsidRPr="00CE5377">
        <w:rPr>
          <w:b/>
        </w:rPr>
        <w:t xml:space="preserve">nk affect urban crime rate, AND </w:t>
      </w:r>
      <w:r w:rsidRPr="00CE5377">
        <w:rPr>
          <w:b/>
        </w:rPr>
        <w:t>measure each of them;</w:t>
      </w:r>
      <w:r w:rsidRPr="00CE5377">
        <w:rPr>
          <w:b/>
        </w:rPr>
        <w:cr/>
      </w:r>
      <w:r w:rsidR="00C37CDB">
        <w:t>Other factors affecting crime rate are poverty level (qualitative variable</w:t>
      </w:r>
      <w:r w:rsidR="0065500B">
        <w:t>), job</w:t>
      </w:r>
      <w:r>
        <w:t xml:space="preserve"> availability </w:t>
      </w:r>
      <w:r w:rsidR="00C37CDB">
        <w:t xml:space="preserve">(qualitative variable) and </w:t>
      </w:r>
      <w:r w:rsidR="00C37CDB" w:rsidRPr="00CE5377">
        <w:rPr>
          <w:rFonts w:ascii="Arial" w:hAnsi="Arial" w:cs="Arial"/>
          <w:color w:val="222222"/>
          <w:shd w:val="clear" w:color="auto" w:fill="FFFFFF"/>
        </w:rPr>
        <w:t>average age of the population (quantitative variable)</w:t>
      </w:r>
      <w:r w:rsidR="00076EEE">
        <w:rPr>
          <w:rFonts w:ascii="Arial" w:hAnsi="Arial" w:cs="Arial"/>
          <w:color w:val="222222"/>
          <w:shd w:val="clear" w:color="auto" w:fill="FFFFFF"/>
        </w:rPr>
        <w:t xml:space="preserve">. </w:t>
      </w:r>
    </w:p>
    <w:p w:rsidR="00076EEE" w:rsidRPr="00076EEE" w:rsidRDefault="00076EEE" w:rsidP="00076EEE">
      <w:pPr>
        <w:rPr>
          <w:b/>
        </w:rPr>
      </w:pPr>
      <w:r w:rsidRPr="00076EEE">
        <w:rPr>
          <w:b/>
        </w:rPr>
        <w:t>4. Explain the level of measurement for the four variables in Step 2 and 3;</w:t>
      </w:r>
    </w:p>
    <w:p w:rsidR="0065500B" w:rsidRPr="00EB0CC1" w:rsidRDefault="00076EEE" w:rsidP="00076EEE">
      <w:r>
        <w:rPr>
          <w:rFonts w:ascii="Arial" w:hAnsi="Arial" w:cs="Arial"/>
          <w:color w:val="222222"/>
          <w:shd w:val="clear" w:color="auto" w:fill="FFFFFF"/>
        </w:rPr>
        <w:t>The level of measurement for the four variables are; u</w:t>
      </w:r>
      <w:r w:rsidR="0065500B" w:rsidRPr="00076EEE">
        <w:rPr>
          <w:rFonts w:ascii="Arial" w:hAnsi="Arial" w:cs="Arial"/>
          <w:color w:val="222222"/>
          <w:shd w:val="clear" w:color="auto" w:fill="FFFFFF"/>
        </w:rPr>
        <w:t>rban crime rate (ratio scale of measurement), poverty level (ordinal scale of measurement), job availability (nominal scale of measurement), average age of population (ratio scale of measurement)</w:t>
      </w:r>
      <w:r w:rsidR="00940318" w:rsidRPr="00076EEE">
        <w:rPr>
          <w:rFonts w:ascii="Arial" w:hAnsi="Arial" w:cs="Arial"/>
          <w:color w:val="222222"/>
          <w:shd w:val="clear" w:color="auto" w:fill="FFFFFF"/>
        </w:rPr>
        <w:t>.</w:t>
      </w:r>
    </w:p>
    <w:p w:rsidR="00076EEE" w:rsidRPr="00076EEE" w:rsidRDefault="00076EEE" w:rsidP="00076EEE">
      <w:pPr>
        <w:rPr>
          <w:b/>
        </w:rPr>
      </w:pPr>
      <w:r w:rsidRPr="00076EEE">
        <w:rPr>
          <w:b/>
        </w:rPr>
        <w:t>4. Explain the unit of analysis in the study;</w:t>
      </w:r>
    </w:p>
    <w:p w:rsidR="00EB0CC1" w:rsidRPr="00940318" w:rsidRDefault="00EB0CC1" w:rsidP="00076EEE">
      <w:r w:rsidRPr="00076EEE">
        <w:rPr>
          <w:rFonts w:ascii="Arial" w:hAnsi="Arial" w:cs="Arial"/>
          <w:color w:val="222222"/>
          <w:shd w:val="clear" w:color="auto" w:fill="FFFFFF"/>
        </w:rPr>
        <w:t xml:space="preserve">The unit of </w:t>
      </w:r>
      <w:r w:rsidR="00940318" w:rsidRPr="00076EEE">
        <w:rPr>
          <w:rFonts w:ascii="Arial" w:hAnsi="Arial" w:cs="Arial"/>
          <w:color w:val="222222"/>
          <w:shd w:val="clear" w:color="auto" w:fill="FFFFFF"/>
        </w:rPr>
        <w:t>analysis</w:t>
      </w:r>
      <w:r w:rsidRPr="00076EEE">
        <w:rPr>
          <w:rFonts w:ascii="Arial" w:hAnsi="Arial" w:cs="Arial"/>
          <w:color w:val="222222"/>
          <w:shd w:val="clear" w:color="auto" w:fill="FFFFFF"/>
        </w:rPr>
        <w:t xml:space="preserve"> </w:t>
      </w:r>
      <w:r w:rsidR="00B64757" w:rsidRPr="00076EEE">
        <w:rPr>
          <w:rFonts w:ascii="Arial" w:hAnsi="Arial" w:cs="Arial"/>
          <w:color w:val="222222"/>
          <w:shd w:val="clear" w:color="auto" w:fill="FFFFFF"/>
        </w:rPr>
        <w:t>is theft</w:t>
      </w:r>
      <w:r w:rsidR="00940318" w:rsidRPr="00076EEE">
        <w:rPr>
          <w:rFonts w:ascii="Arial" w:hAnsi="Arial" w:cs="Arial"/>
          <w:color w:val="222222"/>
          <w:shd w:val="clear" w:color="auto" w:fill="FFFFFF"/>
        </w:rPr>
        <w:t>.</w:t>
      </w:r>
      <w:r w:rsidR="00076EEE">
        <w:rPr>
          <w:rFonts w:ascii="Arial" w:hAnsi="Arial" w:cs="Arial"/>
          <w:color w:val="222222"/>
          <w:shd w:val="clear" w:color="auto" w:fill="FFFFFF"/>
        </w:rPr>
        <w:t xml:space="preserve"> This is because it was known as the most rampant urban crime rate. </w:t>
      </w:r>
    </w:p>
    <w:p w:rsidR="00076EEE" w:rsidRPr="00076EEE" w:rsidRDefault="00076EEE" w:rsidP="00076EEE">
      <w:pPr>
        <w:rPr>
          <w:b/>
        </w:rPr>
      </w:pPr>
      <w:r w:rsidRPr="00076EEE">
        <w:rPr>
          <w:b/>
        </w:rPr>
        <w:t>5. Explain the dependent and independent variables.</w:t>
      </w:r>
    </w:p>
    <w:p w:rsidR="005C12C4" w:rsidRDefault="00076EEE" w:rsidP="00076EEE">
      <w:r>
        <w:t>The d</w:t>
      </w:r>
      <w:r w:rsidR="00940318">
        <w:t>epend</w:t>
      </w:r>
      <w:r>
        <w:t xml:space="preserve">ent variable is number of theft because it is what the study is based on. The independent variables are poverty levels, job availability and the average age of the population because they are used to study the rate of urban crime rate. </w:t>
      </w:r>
    </w:p>
    <w:p w:rsidR="005C12C4" w:rsidRPr="00076EEE" w:rsidRDefault="00076EEE" w:rsidP="005C12C4">
      <w:pPr>
        <w:pStyle w:val="ListParagraph"/>
        <w:rPr>
          <w:b/>
        </w:rPr>
      </w:pPr>
      <w:r w:rsidRPr="00076EEE">
        <w:rPr>
          <w:b/>
        </w:rPr>
        <w:t>Section B</w:t>
      </w:r>
    </w:p>
    <w:p w:rsidR="00FB6E53" w:rsidRPr="00A01FD8" w:rsidRDefault="00FB6E53" w:rsidP="00A01FD8">
      <w:pPr>
        <w:pStyle w:val="ListParagraph"/>
        <w:numPr>
          <w:ilvl w:val="0"/>
          <w:numId w:val="3"/>
        </w:numPr>
        <w:rPr>
          <w:b/>
        </w:rPr>
      </w:pPr>
      <w:r w:rsidRPr="00A01FD8">
        <w:rPr>
          <w:b/>
        </w:rPr>
        <w:t>Frequency distribution table</w:t>
      </w:r>
    </w:p>
    <w:p w:rsidR="00276F71" w:rsidRPr="00076EEE" w:rsidRDefault="00276F71" w:rsidP="00276F71">
      <w:pPr>
        <w:pStyle w:val="ListParagraph"/>
        <w:rPr>
          <w:b/>
        </w:rPr>
      </w:pPr>
      <w:r w:rsidRPr="00076EEE">
        <w:rPr>
          <w:b/>
        </w:rPr>
        <w:t>Before</w:t>
      </w:r>
    </w:p>
    <w:tbl>
      <w:tblPr>
        <w:tblW w:w="2905" w:type="dxa"/>
        <w:tblLook w:val="04A0" w:firstRow="1" w:lastRow="0" w:firstColumn="1" w:lastColumn="0" w:noHBand="0" w:noVBand="1"/>
      </w:tblPr>
      <w:tblGrid>
        <w:gridCol w:w="599"/>
        <w:gridCol w:w="560"/>
        <w:gridCol w:w="626"/>
        <w:gridCol w:w="1120"/>
      </w:tblGrid>
      <w:tr w:rsidR="00276F71" w:rsidRPr="00276F71" w:rsidTr="00276F71">
        <w:trPr>
          <w:trHeight w:val="264"/>
        </w:trPr>
        <w:tc>
          <w:tcPr>
            <w:tcW w:w="599" w:type="dxa"/>
            <w:tcBorders>
              <w:top w:val="nil"/>
              <w:left w:val="nil"/>
              <w:bottom w:val="single" w:sz="4" w:space="0" w:color="auto"/>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i/>
                <w:iCs/>
                <w:color w:val="000000"/>
                <w:sz w:val="16"/>
                <w:szCs w:val="16"/>
              </w:rPr>
            </w:pPr>
            <w:r w:rsidRPr="00276F71">
              <w:rPr>
                <w:rFonts w:ascii="Arial" w:eastAsia="Times New Roman" w:hAnsi="Arial" w:cs="Arial"/>
                <w:i/>
                <w:iCs/>
                <w:color w:val="000000"/>
                <w:sz w:val="16"/>
                <w:szCs w:val="16"/>
              </w:rPr>
              <w:t xml:space="preserve">  lower</w:t>
            </w:r>
          </w:p>
        </w:tc>
        <w:tc>
          <w:tcPr>
            <w:tcW w:w="560" w:type="dxa"/>
            <w:tcBorders>
              <w:top w:val="nil"/>
              <w:left w:val="nil"/>
              <w:bottom w:val="single" w:sz="4" w:space="0" w:color="auto"/>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i/>
                <w:iCs/>
                <w:color w:val="000000"/>
                <w:sz w:val="16"/>
                <w:szCs w:val="16"/>
              </w:rPr>
            </w:pPr>
            <w:r w:rsidRPr="00276F71">
              <w:rPr>
                <w:rFonts w:ascii="Arial" w:eastAsia="Times New Roman" w:hAnsi="Arial" w:cs="Arial"/>
                <w:i/>
                <w:iCs/>
                <w:color w:val="000000"/>
                <w:sz w:val="16"/>
                <w:szCs w:val="16"/>
              </w:rPr>
              <w:t xml:space="preserve"> </w:t>
            </w:r>
          </w:p>
        </w:tc>
        <w:tc>
          <w:tcPr>
            <w:tcW w:w="626" w:type="dxa"/>
            <w:tcBorders>
              <w:top w:val="nil"/>
              <w:left w:val="nil"/>
              <w:bottom w:val="single" w:sz="4" w:space="0" w:color="auto"/>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i/>
                <w:iCs/>
                <w:color w:val="000000"/>
                <w:sz w:val="16"/>
                <w:szCs w:val="16"/>
              </w:rPr>
            </w:pPr>
            <w:r w:rsidRPr="00276F71">
              <w:rPr>
                <w:rFonts w:ascii="Arial" w:eastAsia="Times New Roman" w:hAnsi="Arial" w:cs="Arial"/>
                <w:i/>
                <w:iCs/>
                <w:color w:val="000000"/>
                <w:sz w:val="16"/>
                <w:szCs w:val="16"/>
              </w:rPr>
              <w:t>upper</w:t>
            </w:r>
          </w:p>
        </w:tc>
        <w:tc>
          <w:tcPr>
            <w:tcW w:w="1120" w:type="dxa"/>
            <w:tcBorders>
              <w:top w:val="nil"/>
              <w:left w:val="nil"/>
              <w:bottom w:val="single" w:sz="4" w:space="0" w:color="auto"/>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i/>
                <w:iCs/>
                <w:color w:val="000000"/>
                <w:sz w:val="20"/>
                <w:szCs w:val="20"/>
              </w:rPr>
            </w:pPr>
            <w:r w:rsidRPr="00276F71">
              <w:rPr>
                <w:rFonts w:ascii="Arial" w:eastAsia="Times New Roman" w:hAnsi="Arial" w:cs="Arial"/>
                <w:i/>
                <w:iCs/>
                <w:color w:val="000000"/>
                <w:sz w:val="20"/>
                <w:szCs w:val="20"/>
              </w:rPr>
              <w:t xml:space="preserve"> frequency</w:t>
            </w:r>
          </w:p>
        </w:tc>
      </w:tr>
      <w:tr w:rsidR="00276F71" w:rsidRPr="00276F71" w:rsidTr="00276F71">
        <w:trPr>
          <w:trHeight w:val="264"/>
        </w:trPr>
        <w:tc>
          <w:tcPr>
            <w:tcW w:w="599"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20 </w:t>
            </w:r>
          </w:p>
        </w:tc>
        <w:tc>
          <w:tcPr>
            <w:tcW w:w="560"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&lt;</w:t>
            </w:r>
          </w:p>
        </w:tc>
        <w:tc>
          <w:tcPr>
            <w:tcW w:w="626"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25 </w:t>
            </w:r>
          </w:p>
        </w:tc>
        <w:tc>
          <w:tcPr>
            <w:tcW w:w="1120"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4   </w:t>
            </w:r>
          </w:p>
        </w:tc>
      </w:tr>
      <w:tr w:rsidR="00276F71" w:rsidRPr="00276F71" w:rsidTr="00276F71">
        <w:trPr>
          <w:trHeight w:val="264"/>
        </w:trPr>
        <w:tc>
          <w:tcPr>
            <w:tcW w:w="599"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25 </w:t>
            </w:r>
          </w:p>
        </w:tc>
        <w:tc>
          <w:tcPr>
            <w:tcW w:w="560"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&lt;</w:t>
            </w:r>
          </w:p>
        </w:tc>
        <w:tc>
          <w:tcPr>
            <w:tcW w:w="626"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30 </w:t>
            </w:r>
          </w:p>
        </w:tc>
        <w:tc>
          <w:tcPr>
            <w:tcW w:w="1120"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2   </w:t>
            </w:r>
          </w:p>
        </w:tc>
      </w:tr>
      <w:tr w:rsidR="00276F71" w:rsidRPr="00276F71" w:rsidTr="00276F71">
        <w:trPr>
          <w:trHeight w:val="264"/>
        </w:trPr>
        <w:tc>
          <w:tcPr>
            <w:tcW w:w="599"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30 </w:t>
            </w:r>
          </w:p>
        </w:tc>
        <w:tc>
          <w:tcPr>
            <w:tcW w:w="560"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&lt;</w:t>
            </w:r>
          </w:p>
        </w:tc>
        <w:tc>
          <w:tcPr>
            <w:tcW w:w="626"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35 </w:t>
            </w:r>
          </w:p>
        </w:tc>
        <w:tc>
          <w:tcPr>
            <w:tcW w:w="1120"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7   </w:t>
            </w:r>
          </w:p>
        </w:tc>
      </w:tr>
      <w:tr w:rsidR="00276F71" w:rsidRPr="00276F71" w:rsidTr="00276F71">
        <w:trPr>
          <w:trHeight w:val="264"/>
        </w:trPr>
        <w:tc>
          <w:tcPr>
            <w:tcW w:w="599"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35 </w:t>
            </w:r>
          </w:p>
        </w:tc>
        <w:tc>
          <w:tcPr>
            <w:tcW w:w="560"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&lt;</w:t>
            </w:r>
          </w:p>
        </w:tc>
        <w:tc>
          <w:tcPr>
            <w:tcW w:w="626"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40 </w:t>
            </w:r>
          </w:p>
        </w:tc>
        <w:tc>
          <w:tcPr>
            <w:tcW w:w="1120"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2   </w:t>
            </w:r>
          </w:p>
        </w:tc>
      </w:tr>
      <w:tr w:rsidR="00276F71" w:rsidRPr="00276F71" w:rsidTr="00276F71">
        <w:trPr>
          <w:trHeight w:val="264"/>
        </w:trPr>
        <w:tc>
          <w:tcPr>
            <w:tcW w:w="599"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40 </w:t>
            </w:r>
          </w:p>
        </w:tc>
        <w:tc>
          <w:tcPr>
            <w:tcW w:w="560"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&lt;</w:t>
            </w:r>
          </w:p>
        </w:tc>
        <w:tc>
          <w:tcPr>
            <w:tcW w:w="626"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45 </w:t>
            </w:r>
          </w:p>
        </w:tc>
        <w:tc>
          <w:tcPr>
            <w:tcW w:w="1120"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4   </w:t>
            </w:r>
          </w:p>
        </w:tc>
      </w:tr>
      <w:tr w:rsidR="00276F71" w:rsidRPr="00276F71" w:rsidTr="00276F71">
        <w:trPr>
          <w:trHeight w:val="264"/>
        </w:trPr>
        <w:tc>
          <w:tcPr>
            <w:tcW w:w="599"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45 </w:t>
            </w:r>
          </w:p>
        </w:tc>
        <w:tc>
          <w:tcPr>
            <w:tcW w:w="560"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&lt;</w:t>
            </w:r>
          </w:p>
        </w:tc>
        <w:tc>
          <w:tcPr>
            <w:tcW w:w="626"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50 </w:t>
            </w:r>
          </w:p>
        </w:tc>
        <w:tc>
          <w:tcPr>
            <w:tcW w:w="1120"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3   </w:t>
            </w:r>
          </w:p>
        </w:tc>
      </w:tr>
      <w:tr w:rsidR="00276F71" w:rsidRPr="00276F71" w:rsidTr="00276F71">
        <w:trPr>
          <w:trHeight w:val="264"/>
        </w:trPr>
        <w:tc>
          <w:tcPr>
            <w:tcW w:w="599"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50 </w:t>
            </w:r>
          </w:p>
        </w:tc>
        <w:tc>
          <w:tcPr>
            <w:tcW w:w="560"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&lt;</w:t>
            </w:r>
          </w:p>
        </w:tc>
        <w:tc>
          <w:tcPr>
            <w:tcW w:w="626"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55 </w:t>
            </w:r>
          </w:p>
        </w:tc>
        <w:tc>
          <w:tcPr>
            <w:tcW w:w="1120"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0   </w:t>
            </w:r>
          </w:p>
        </w:tc>
      </w:tr>
      <w:tr w:rsidR="00276F71" w:rsidRPr="00276F71" w:rsidTr="00276F71">
        <w:trPr>
          <w:trHeight w:val="264"/>
        </w:trPr>
        <w:tc>
          <w:tcPr>
            <w:tcW w:w="599"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55 </w:t>
            </w:r>
          </w:p>
        </w:tc>
        <w:tc>
          <w:tcPr>
            <w:tcW w:w="560"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&lt;</w:t>
            </w:r>
          </w:p>
        </w:tc>
        <w:tc>
          <w:tcPr>
            <w:tcW w:w="626"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60 </w:t>
            </w:r>
          </w:p>
        </w:tc>
        <w:tc>
          <w:tcPr>
            <w:tcW w:w="1120"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2   </w:t>
            </w:r>
          </w:p>
        </w:tc>
      </w:tr>
      <w:tr w:rsidR="00276F71" w:rsidRPr="00276F71" w:rsidTr="00276F71">
        <w:trPr>
          <w:trHeight w:val="264"/>
        </w:trPr>
        <w:tc>
          <w:tcPr>
            <w:tcW w:w="599"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60 </w:t>
            </w:r>
          </w:p>
        </w:tc>
        <w:tc>
          <w:tcPr>
            <w:tcW w:w="560"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&lt;</w:t>
            </w:r>
          </w:p>
        </w:tc>
        <w:tc>
          <w:tcPr>
            <w:tcW w:w="626"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65 </w:t>
            </w:r>
          </w:p>
        </w:tc>
        <w:tc>
          <w:tcPr>
            <w:tcW w:w="1120" w:type="dxa"/>
            <w:tcBorders>
              <w:top w:val="nil"/>
              <w:left w:val="nil"/>
              <w:bottom w:val="nil"/>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0   </w:t>
            </w:r>
          </w:p>
        </w:tc>
      </w:tr>
      <w:tr w:rsidR="00276F71" w:rsidRPr="00276F71" w:rsidTr="00276F71">
        <w:trPr>
          <w:trHeight w:val="264"/>
        </w:trPr>
        <w:tc>
          <w:tcPr>
            <w:tcW w:w="599" w:type="dxa"/>
            <w:tcBorders>
              <w:top w:val="nil"/>
              <w:left w:val="nil"/>
              <w:bottom w:val="single" w:sz="4" w:space="0" w:color="auto"/>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65 </w:t>
            </w:r>
          </w:p>
        </w:tc>
        <w:tc>
          <w:tcPr>
            <w:tcW w:w="560" w:type="dxa"/>
            <w:tcBorders>
              <w:top w:val="nil"/>
              <w:left w:val="nil"/>
              <w:bottom w:val="single" w:sz="4" w:space="0" w:color="auto"/>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&lt;</w:t>
            </w:r>
          </w:p>
        </w:tc>
        <w:tc>
          <w:tcPr>
            <w:tcW w:w="626" w:type="dxa"/>
            <w:tcBorders>
              <w:top w:val="nil"/>
              <w:left w:val="nil"/>
              <w:bottom w:val="single" w:sz="4" w:space="0" w:color="auto"/>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70 </w:t>
            </w:r>
          </w:p>
        </w:tc>
        <w:tc>
          <w:tcPr>
            <w:tcW w:w="1120" w:type="dxa"/>
            <w:tcBorders>
              <w:top w:val="nil"/>
              <w:left w:val="nil"/>
              <w:bottom w:val="single" w:sz="4" w:space="0" w:color="auto"/>
              <w:right w:val="nil"/>
            </w:tcBorders>
            <w:shd w:val="clear" w:color="auto" w:fill="auto"/>
            <w:noWrap/>
            <w:vAlign w:val="bottom"/>
            <w:hideMark/>
          </w:tcPr>
          <w:p w:rsidR="00276F71" w:rsidRPr="00276F71" w:rsidRDefault="00276F71"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1   </w:t>
            </w:r>
          </w:p>
        </w:tc>
      </w:tr>
    </w:tbl>
    <w:p w:rsidR="00276F71" w:rsidRPr="00FB6E53" w:rsidRDefault="00276F71" w:rsidP="00276F71">
      <w:pPr>
        <w:pStyle w:val="ListParagraph"/>
      </w:pPr>
    </w:p>
    <w:p w:rsidR="00276F71" w:rsidRDefault="00276F71" w:rsidP="00FB6E53">
      <w:r>
        <w:t>After</w:t>
      </w:r>
    </w:p>
    <w:tbl>
      <w:tblPr>
        <w:tblW w:w="2905" w:type="dxa"/>
        <w:tblLook w:val="04A0" w:firstRow="1" w:lastRow="0" w:firstColumn="1" w:lastColumn="0" w:noHBand="0" w:noVBand="1"/>
      </w:tblPr>
      <w:tblGrid>
        <w:gridCol w:w="599"/>
        <w:gridCol w:w="560"/>
        <w:gridCol w:w="626"/>
        <w:gridCol w:w="1120"/>
      </w:tblGrid>
      <w:tr w:rsidR="0010781D" w:rsidRPr="00276F71" w:rsidTr="0010781D">
        <w:trPr>
          <w:trHeight w:val="264"/>
        </w:trPr>
        <w:tc>
          <w:tcPr>
            <w:tcW w:w="599" w:type="dxa"/>
            <w:tcBorders>
              <w:top w:val="nil"/>
              <w:left w:val="nil"/>
              <w:bottom w:val="single" w:sz="4" w:space="0" w:color="auto"/>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i/>
                <w:iCs/>
                <w:color w:val="000000"/>
                <w:sz w:val="16"/>
                <w:szCs w:val="16"/>
              </w:rPr>
            </w:pPr>
            <w:r w:rsidRPr="00276F71">
              <w:rPr>
                <w:rFonts w:ascii="Arial" w:eastAsia="Times New Roman" w:hAnsi="Arial" w:cs="Arial"/>
                <w:i/>
                <w:iCs/>
                <w:color w:val="000000"/>
                <w:sz w:val="16"/>
                <w:szCs w:val="16"/>
              </w:rPr>
              <w:t xml:space="preserve">  lower</w:t>
            </w:r>
          </w:p>
        </w:tc>
        <w:tc>
          <w:tcPr>
            <w:tcW w:w="560" w:type="dxa"/>
            <w:tcBorders>
              <w:top w:val="nil"/>
              <w:left w:val="nil"/>
              <w:bottom w:val="single" w:sz="4" w:space="0" w:color="auto"/>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i/>
                <w:iCs/>
                <w:color w:val="000000"/>
                <w:sz w:val="16"/>
                <w:szCs w:val="16"/>
              </w:rPr>
            </w:pPr>
            <w:r w:rsidRPr="00276F71">
              <w:rPr>
                <w:rFonts w:ascii="Arial" w:eastAsia="Times New Roman" w:hAnsi="Arial" w:cs="Arial"/>
                <w:i/>
                <w:iCs/>
                <w:color w:val="000000"/>
                <w:sz w:val="16"/>
                <w:szCs w:val="16"/>
              </w:rPr>
              <w:t xml:space="preserve"> </w:t>
            </w:r>
          </w:p>
        </w:tc>
        <w:tc>
          <w:tcPr>
            <w:tcW w:w="626" w:type="dxa"/>
            <w:tcBorders>
              <w:top w:val="nil"/>
              <w:left w:val="nil"/>
              <w:bottom w:val="single" w:sz="4" w:space="0" w:color="auto"/>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i/>
                <w:iCs/>
                <w:color w:val="000000"/>
                <w:sz w:val="16"/>
                <w:szCs w:val="16"/>
              </w:rPr>
            </w:pPr>
            <w:r w:rsidRPr="00276F71">
              <w:rPr>
                <w:rFonts w:ascii="Arial" w:eastAsia="Times New Roman" w:hAnsi="Arial" w:cs="Arial"/>
                <w:i/>
                <w:iCs/>
                <w:color w:val="000000"/>
                <w:sz w:val="16"/>
                <w:szCs w:val="16"/>
              </w:rPr>
              <w:t>upper</w:t>
            </w:r>
          </w:p>
        </w:tc>
        <w:tc>
          <w:tcPr>
            <w:tcW w:w="1120" w:type="dxa"/>
            <w:tcBorders>
              <w:top w:val="nil"/>
              <w:left w:val="nil"/>
              <w:bottom w:val="single" w:sz="4" w:space="0" w:color="auto"/>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i/>
                <w:iCs/>
                <w:color w:val="000000"/>
                <w:sz w:val="20"/>
                <w:szCs w:val="20"/>
              </w:rPr>
            </w:pPr>
            <w:r w:rsidRPr="00276F71">
              <w:rPr>
                <w:rFonts w:ascii="Arial" w:eastAsia="Times New Roman" w:hAnsi="Arial" w:cs="Arial"/>
                <w:i/>
                <w:iCs/>
                <w:color w:val="000000"/>
                <w:sz w:val="20"/>
                <w:szCs w:val="20"/>
              </w:rPr>
              <w:t xml:space="preserve"> frequency</w:t>
            </w:r>
          </w:p>
        </w:tc>
      </w:tr>
      <w:tr w:rsidR="0010781D" w:rsidRPr="00276F71" w:rsidTr="0010781D">
        <w:trPr>
          <w:trHeight w:val="264"/>
        </w:trPr>
        <w:tc>
          <w:tcPr>
            <w:tcW w:w="599" w:type="dxa"/>
            <w:tcBorders>
              <w:top w:val="nil"/>
              <w:left w:val="nil"/>
              <w:bottom w:val="nil"/>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15 </w:t>
            </w:r>
          </w:p>
        </w:tc>
        <w:tc>
          <w:tcPr>
            <w:tcW w:w="560" w:type="dxa"/>
            <w:tcBorders>
              <w:top w:val="nil"/>
              <w:left w:val="nil"/>
              <w:bottom w:val="nil"/>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&lt;</w:t>
            </w:r>
          </w:p>
        </w:tc>
        <w:tc>
          <w:tcPr>
            <w:tcW w:w="626" w:type="dxa"/>
            <w:tcBorders>
              <w:top w:val="nil"/>
              <w:left w:val="nil"/>
              <w:bottom w:val="nil"/>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20 </w:t>
            </w:r>
          </w:p>
        </w:tc>
        <w:tc>
          <w:tcPr>
            <w:tcW w:w="1120" w:type="dxa"/>
            <w:tcBorders>
              <w:top w:val="nil"/>
              <w:left w:val="nil"/>
              <w:bottom w:val="nil"/>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3   </w:t>
            </w:r>
          </w:p>
        </w:tc>
      </w:tr>
      <w:tr w:rsidR="0010781D" w:rsidRPr="00276F71" w:rsidTr="0010781D">
        <w:trPr>
          <w:trHeight w:val="264"/>
        </w:trPr>
        <w:tc>
          <w:tcPr>
            <w:tcW w:w="599" w:type="dxa"/>
            <w:tcBorders>
              <w:top w:val="nil"/>
              <w:left w:val="nil"/>
              <w:bottom w:val="nil"/>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20 </w:t>
            </w:r>
          </w:p>
        </w:tc>
        <w:tc>
          <w:tcPr>
            <w:tcW w:w="560" w:type="dxa"/>
            <w:tcBorders>
              <w:top w:val="nil"/>
              <w:left w:val="nil"/>
              <w:bottom w:val="nil"/>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&lt;</w:t>
            </w:r>
          </w:p>
        </w:tc>
        <w:tc>
          <w:tcPr>
            <w:tcW w:w="626" w:type="dxa"/>
            <w:tcBorders>
              <w:top w:val="nil"/>
              <w:left w:val="nil"/>
              <w:bottom w:val="nil"/>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25 </w:t>
            </w:r>
          </w:p>
        </w:tc>
        <w:tc>
          <w:tcPr>
            <w:tcW w:w="1120" w:type="dxa"/>
            <w:tcBorders>
              <w:top w:val="nil"/>
              <w:left w:val="nil"/>
              <w:bottom w:val="nil"/>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6   </w:t>
            </w:r>
          </w:p>
        </w:tc>
      </w:tr>
      <w:tr w:rsidR="0010781D" w:rsidRPr="00276F71" w:rsidTr="0010781D">
        <w:trPr>
          <w:trHeight w:val="264"/>
        </w:trPr>
        <w:tc>
          <w:tcPr>
            <w:tcW w:w="599" w:type="dxa"/>
            <w:tcBorders>
              <w:top w:val="nil"/>
              <w:left w:val="nil"/>
              <w:bottom w:val="nil"/>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25 </w:t>
            </w:r>
          </w:p>
        </w:tc>
        <w:tc>
          <w:tcPr>
            <w:tcW w:w="560" w:type="dxa"/>
            <w:tcBorders>
              <w:top w:val="nil"/>
              <w:left w:val="nil"/>
              <w:bottom w:val="nil"/>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&lt;</w:t>
            </w:r>
          </w:p>
        </w:tc>
        <w:tc>
          <w:tcPr>
            <w:tcW w:w="626" w:type="dxa"/>
            <w:tcBorders>
              <w:top w:val="nil"/>
              <w:left w:val="nil"/>
              <w:bottom w:val="nil"/>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30 </w:t>
            </w:r>
          </w:p>
        </w:tc>
        <w:tc>
          <w:tcPr>
            <w:tcW w:w="1120" w:type="dxa"/>
            <w:tcBorders>
              <w:top w:val="nil"/>
              <w:left w:val="nil"/>
              <w:bottom w:val="nil"/>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5   </w:t>
            </w:r>
          </w:p>
        </w:tc>
      </w:tr>
      <w:tr w:rsidR="0010781D" w:rsidRPr="00276F71" w:rsidTr="0010781D">
        <w:trPr>
          <w:trHeight w:val="264"/>
        </w:trPr>
        <w:tc>
          <w:tcPr>
            <w:tcW w:w="599" w:type="dxa"/>
            <w:tcBorders>
              <w:top w:val="nil"/>
              <w:left w:val="nil"/>
              <w:bottom w:val="nil"/>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30 </w:t>
            </w:r>
          </w:p>
        </w:tc>
        <w:tc>
          <w:tcPr>
            <w:tcW w:w="560" w:type="dxa"/>
            <w:tcBorders>
              <w:top w:val="nil"/>
              <w:left w:val="nil"/>
              <w:bottom w:val="nil"/>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&lt;</w:t>
            </w:r>
          </w:p>
        </w:tc>
        <w:tc>
          <w:tcPr>
            <w:tcW w:w="626" w:type="dxa"/>
            <w:tcBorders>
              <w:top w:val="nil"/>
              <w:left w:val="nil"/>
              <w:bottom w:val="nil"/>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35 </w:t>
            </w:r>
          </w:p>
        </w:tc>
        <w:tc>
          <w:tcPr>
            <w:tcW w:w="1120" w:type="dxa"/>
            <w:tcBorders>
              <w:top w:val="nil"/>
              <w:left w:val="nil"/>
              <w:bottom w:val="nil"/>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3   </w:t>
            </w:r>
          </w:p>
        </w:tc>
      </w:tr>
      <w:tr w:rsidR="0010781D" w:rsidRPr="00276F71" w:rsidTr="0010781D">
        <w:trPr>
          <w:trHeight w:val="264"/>
        </w:trPr>
        <w:tc>
          <w:tcPr>
            <w:tcW w:w="599" w:type="dxa"/>
            <w:tcBorders>
              <w:top w:val="nil"/>
              <w:left w:val="nil"/>
              <w:bottom w:val="nil"/>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35 </w:t>
            </w:r>
          </w:p>
        </w:tc>
        <w:tc>
          <w:tcPr>
            <w:tcW w:w="560" w:type="dxa"/>
            <w:tcBorders>
              <w:top w:val="nil"/>
              <w:left w:val="nil"/>
              <w:bottom w:val="nil"/>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&lt;</w:t>
            </w:r>
          </w:p>
        </w:tc>
        <w:tc>
          <w:tcPr>
            <w:tcW w:w="626" w:type="dxa"/>
            <w:tcBorders>
              <w:top w:val="nil"/>
              <w:left w:val="nil"/>
              <w:bottom w:val="nil"/>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40 </w:t>
            </w:r>
          </w:p>
        </w:tc>
        <w:tc>
          <w:tcPr>
            <w:tcW w:w="1120" w:type="dxa"/>
            <w:tcBorders>
              <w:top w:val="nil"/>
              <w:left w:val="nil"/>
              <w:bottom w:val="nil"/>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2   </w:t>
            </w:r>
          </w:p>
        </w:tc>
      </w:tr>
      <w:tr w:rsidR="0010781D" w:rsidRPr="00276F71" w:rsidTr="0010781D">
        <w:trPr>
          <w:trHeight w:val="264"/>
        </w:trPr>
        <w:tc>
          <w:tcPr>
            <w:tcW w:w="599" w:type="dxa"/>
            <w:tcBorders>
              <w:top w:val="nil"/>
              <w:left w:val="nil"/>
              <w:bottom w:val="nil"/>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40 </w:t>
            </w:r>
          </w:p>
        </w:tc>
        <w:tc>
          <w:tcPr>
            <w:tcW w:w="560" w:type="dxa"/>
            <w:tcBorders>
              <w:top w:val="nil"/>
              <w:left w:val="nil"/>
              <w:bottom w:val="nil"/>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&lt;</w:t>
            </w:r>
          </w:p>
        </w:tc>
        <w:tc>
          <w:tcPr>
            <w:tcW w:w="626" w:type="dxa"/>
            <w:tcBorders>
              <w:top w:val="nil"/>
              <w:left w:val="nil"/>
              <w:bottom w:val="nil"/>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45 </w:t>
            </w:r>
          </w:p>
        </w:tc>
        <w:tc>
          <w:tcPr>
            <w:tcW w:w="1120" w:type="dxa"/>
            <w:tcBorders>
              <w:top w:val="nil"/>
              <w:left w:val="nil"/>
              <w:bottom w:val="nil"/>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4   </w:t>
            </w:r>
          </w:p>
        </w:tc>
      </w:tr>
      <w:tr w:rsidR="0010781D" w:rsidRPr="00276F71" w:rsidTr="0010781D">
        <w:trPr>
          <w:trHeight w:val="264"/>
        </w:trPr>
        <w:tc>
          <w:tcPr>
            <w:tcW w:w="599" w:type="dxa"/>
            <w:tcBorders>
              <w:top w:val="nil"/>
              <w:left w:val="nil"/>
              <w:bottom w:val="nil"/>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45 </w:t>
            </w:r>
          </w:p>
        </w:tc>
        <w:tc>
          <w:tcPr>
            <w:tcW w:w="560" w:type="dxa"/>
            <w:tcBorders>
              <w:top w:val="nil"/>
              <w:left w:val="nil"/>
              <w:bottom w:val="nil"/>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&lt;</w:t>
            </w:r>
          </w:p>
        </w:tc>
        <w:tc>
          <w:tcPr>
            <w:tcW w:w="626" w:type="dxa"/>
            <w:tcBorders>
              <w:top w:val="nil"/>
              <w:left w:val="nil"/>
              <w:bottom w:val="nil"/>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50 </w:t>
            </w:r>
          </w:p>
        </w:tc>
        <w:tc>
          <w:tcPr>
            <w:tcW w:w="1120" w:type="dxa"/>
            <w:tcBorders>
              <w:top w:val="nil"/>
              <w:left w:val="nil"/>
              <w:bottom w:val="nil"/>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1   </w:t>
            </w:r>
          </w:p>
        </w:tc>
      </w:tr>
      <w:tr w:rsidR="0010781D" w:rsidRPr="00276F71" w:rsidTr="0010781D">
        <w:trPr>
          <w:trHeight w:val="264"/>
        </w:trPr>
        <w:tc>
          <w:tcPr>
            <w:tcW w:w="599" w:type="dxa"/>
            <w:tcBorders>
              <w:top w:val="nil"/>
              <w:left w:val="nil"/>
              <w:bottom w:val="single" w:sz="4" w:space="0" w:color="auto"/>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50 </w:t>
            </w:r>
          </w:p>
        </w:tc>
        <w:tc>
          <w:tcPr>
            <w:tcW w:w="560" w:type="dxa"/>
            <w:tcBorders>
              <w:top w:val="nil"/>
              <w:left w:val="nil"/>
              <w:bottom w:val="single" w:sz="4" w:space="0" w:color="auto"/>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&lt;</w:t>
            </w:r>
          </w:p>
        </w:tc>
        <w:tc>
          <w:tcPr>
            <w:tcW w:w="626" w:type="dxa"/>
            <w:tcBorders>
              <w:top w:val="nil"/>
              <w:left w:val="nil"/>
              <w:bottom w:val="single" w:sz="4" w:space="0" w:color="auto"/>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55 </w:t>
            </w:r>
          </w:p>
        </w:tc>
        <w:tc>
          <w:tcPr>
            <w:tcW w:w="1120" w:type="dxa"/>
            <w:tcBorders>
              <w:top w:val="nil"/>
              <w:left w:val="nil"/>
              <w:bottom w:val="single" w:sz="4" w:space="0" w:color="auto"/>
              <w:right w:val="nil"/>
            </w:tcBorders>
            <w:shd w:val="clear" w:color="auto" w:fill="auto"/>
            <w:noWrap/>
            <w:vAlign w:val="bottom"/>
            <w:hideMark/>
          </w:tcPr>
          <w:p w:rsidR="0010781D" w:rsidRPr="00276F71" w:rsidRDefault="0010781D" w:rsidP="00276F71">
            <w:pPr>
              <w:spacing w:after="0" w:line="240" w:lineRule="auto"/>
              <w:jc w:val="right"/>
              <w:rPr>
                <w:rFonts w:ascii="Arial" w:eastAsia="Times New Roman" w:hAnsi="Arial" w:cs="Arial"/>
                <w:color w:val="000000"/>
                <w:sz w:val="20"/>
                <w:szCs w:val="20"/>
              </w:rPr>
            </w:pPr>
            <w:r w:rsidRPr="00276F71">
              <w:rPr>
                <w:rFonts w:ascii="Arial" w:eastAsia="Times New Roman" w:hAnsi="Arial" w:cs="Arial"/>
                <w:color w:val="000000"/>
                <w:sz w:val="20"/>
                <w:szCs w:val="20"/>
              </w:rPr>
              <w:t xml:space="preserve">1   </w:t>
            </w:r>
          </w:p>
        </w:tc>
      </w:tr>
    </w:tbl>
    <w:p w:rsidR="00FB6E53" w:rsidRPr="00FB6E53" w:rsidRDefault="00FB6E53" w:rsidP="00FB6E53"/>
    <w:p w:rsidR="00FB6E53" w:rsidRPr="00076EEE" w:rsidRDefault="00FB6E53" w:rsidP="00FB6E53">
      <w:pPr>
        <w:rPr>
          <w:b/>
        </w:rPr>
      </w:pPr>
      <w:r w:rsidRPr="00076EEE">
        <w:rPr>
          <w:b/>
        </w:rPr>
        <w:t xml:space="preserve">2. </w:t>
      </w:r>
      <w:r w:rsidR="001E0D9B" w:rsidRPr="00076EEE">
        <w:rPr>
          <w:b/>
        </w:rPr>
        <w:t>Mean,</w:t>
      </w:r>
      <w:r w:rsidRPr="00076EEE">
        <w:rPr>
          <w:b/>
        </w:rPr>
        <w:t xml:space="preserve"> </w:t>
      </w:r>
      <w:r w:rsidR="001E0D9B" w:rsidRPr="00076EEE">
        <w:rPr>
          <w:b/>
        </w:rPr>
        <w:t>Median,</w:t>
      </w:r>
      <w:r w:rsidRPr="00076EEE">
        <w:rPr>
          <w:b/>
        </w:rPr>
        <w:t xml:space="preserve"> Variance and Standard Deviation is computed as</w:t>
      </w:r>
    </w:p>
    <w:p w:rsidR="00FB6E53" w:rsidRPr="00FB6E53" w:rsidRDefault="00FB6E53" w:rsidP="00FB6E53">
      <w:r w:rsidRPr="00FB6E53">
        <w:rPr>
          <w:noProof/>
        </w:rPr>
        <w:drawing>
          <wp:inline distT="0" distB="0" distL="0" distR="0">
            <wp:extent cx="933450" cy="352425"/>
            <wp:effectExtent l="0" t="0" r="0" b="9525"/>
            <wp:docPr id="8" name="Picture 8" descr="Mean =\frac{\Sigma x}{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an =\frac{\Sigma x}{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33450" cy="352425"/>
                    </a:xfrm>
                    <a:prstGeom prst="rect">
                      <a:avLst/>
                    </a:prstGeom>
                    <a:noFill/>
                    <a:ln>
                      <a:noFill/>
                    </a:ln>
                  </pic:spPr>
                </pic:pic>
              </a:graphicData>
            </a:graphic>
          </wp:inline>
        </w:drawing>
      </w:r>
    </w:p>
    <w:p w:rsidR="00FB6E53" w:rsidRPr="00FB6E53" w:rsidRDefault="00FB6E53" w:rsidP="00FB6E53">
      <w:r w:rsidRPr="00FB6E53">
        <w:t>For "Before" , Mean = 926 / 25 = 37.04</w:t>
      </w:r>
    </w:p>
    <w:p w:rsidR="00FB6E53" w:rsidRPr="00FB6E53" w:rsidRDefault="00FB6E53" w:rsidP="00FB6E53">
      <w:r w:rsidRPr="00FB6E53">
        <w:t>For "After", Mean = 751 / 25 = 30.04</w:t>
      </w:r>
    </w:p>
    <w:p w:rsidR="00FB6E53" w:rsidRPr="00FB6E53" w:rsidRDefault="00FB6E53" w:rsidP="00FB6E53">
      <w:r w:rsidRPr="00FB6E53">
        <w:t>Median</w:t>
      </w:r>
    </w:p>
    <w:p w:rsidR="00FB6E53" w:rsidRPr="00FB6E53" w:rsidRDefault="0010781D" w:rsidP="00FB6E53">
      <w:r w:rsidRPr="00FB6E53">
        <w:rPr>
          <w:noProof/>
        </w:rPr>
        <w:drawing>
          <wp:inline distT="0" distB="0" distL="0" distR="0" wp14:anchorId="24F5B9F1" wp14:editId="01EB1CCF">
            <wp:extent cx="5943600" cy="142316"/>
            <wp:effectExtent l="0" t="0" r="0" b="0"/>
            <wp:docPr id="7" name="Picture 7" descr="Before 2021 24 24 26 29 30 30 31 31 32 33 34 35 39 40 41 41 42 48 48 48 56 5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efore 2021 24 24 26 29 30 30 31 31 32 33 34 35 39 40 41 41 42 48 48 48 56 576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142316"/>
                    </a:xfrm>
                    <a:prstGeom prst="rect">
                      <a:avLst/>
                    </a:prstGeom>
                    <a:noFill/>
                    <a:ln>
                      <a:noFill/>
                    </a:ln>
                  </pic:spPr>
                </pic:pic>
              </a:graphicData>
            </a:graphic>
          </wp:inline>
        </w:drawing>
      </w:r>
      <w:r w:rsidR="00FB6E53" w:rsidRPr="00FB6E53">
        <w:t>Re-arranging the data in the increasing order of magnitude</w:t>
      </w:r>
    </w:p>
    <w:p w:rsidR="00FB6E53" w:rsidRPr="00FB6E53" w:rsidRDefault="0010781D" w:rsidP="00FB6E53">
      <w:r w:rsidRPr="00FB6E53">
        <w:rPr>
          <w:noProof/>
        </w:rPr>
        <w:drawing>
          <wp:inline distT="0" distB="0" distL="0" distR="0" wp14:anchorId="0B978528" wp14:editId="4EDC16DD">
            <wp:extent cx="5943600" cy="142484"/>
            <wp:effectExtent l="0" t="0" r="0" b="0"/>
            <wp:docPr id="6" name="Picture 6" descr="After 17 18 19 20 22 22 23 24 24 25 25 26 28 29 30 31 33 39 39 40 40 40 41 46 5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fter 17 18 19 20 22 22 23 24 24 25 25 26 28 29 30 31 33 39 39 40 40 40 41 46 50 |"/>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142484"/>
                    </a:xfrm>
                    <a:prstGeom prst="rect">
                      <a:avLst/>
                    </a:prstGeom>
                    <a:noFill/>
                    <a:ln>
                      <a:noFill/>
                    </a:ln>
                  </pic:spPr>
                </pic:pic>
              </a:graphicData>
            </a:graphic>
          </wp:inline>
        </w:drawing>
      </w:r>
    </w:p>
    <w:p w:rsidR="00FB6E53" w:rsidRPr="00FB6E53" w:rsidRDefault="00FB6E53" w:rsidP="00FB6E53">
      <w:r w:rsidRPr="00FB6E53">
        <w:t>The median for "Before" is 34.</w:t>
      </w:r>
    </w:p>
    <w:p w:rsidR="00FB6E53" w:rsidRPr="00FB6E53" w:rsidRDefault="00FB6E53" w:rsidP="00FB6E53">
      <w:r w:rsidRPr="00FB6E53">
        <w:t>The median for "After" is 28.</w:t>
      </w:r>
    </w:p>
    <w:p w:rsidR="00FB6E53" w:rsidRDefault="00FB6E53" w:rsidP="00FB6E53"/>
    <w:p w:rsidR="00FB6E53" w:rsidRPr="00FB6E53" w:rsidRDefault="00FB6E53" w:rsidP="00FB6E53">
      <w:r w:rsidRPr="00FB6E53">
        <w:t>For "Before"</w:t>
      </w:r>
    </w:p>
    <w:p w:rsidR="007041B2" w:rsidRDefault="007041B2" w:rsidP="007041B2">
      <w:pPr>
        <w:rPr>
          <w:rFonts w:eastAsiaTheme="minorEastAsia"/>
        </w:rPr>
      </w:pPr>
      <w:r>
        <w:t>Variance=</w:t>
      </w:r>
      <m:oMath>
        <m:f>
          <m:fPr>
            <m:ctrlPr>
              <w:rPr>
                <w:rFonts w:ascii="Cambria Math" w:hAnsi="Cambria Math"/>
                <w:i/>
              </w:rPr>
            </m:ctrlPr>
          </m:fPr>
          <m:num>
            <m:r>
              <w:rPr>
                <w:rFonts w:ascii="Cambria Math" w:hAnsi="Cambria Math"/>
              </w:rPr>
              <m:t>1</m:t>
            </m:r>
          </m:num>
          <m:den>
            <m:r>
              <w:rPr>
                <w:rFonts w:ascii="Cambria Math" w:hAnsi="Cambria Math"/>
              </w:rPr>
              <m:t>n-1</m:t>
            </m:r>
          </m:den>
        </m:f>
        <m:nary>
          <m:naryPr>
            <m:chr m:val="∑"/>
            <m:limLoc m:val="undOvr"/>
            <m:ctrlPr>
              <w:rPr>
                <w:rFonts w:ascii="Cambria Math" w:eastAsiaTheme="minorEastAsia" w:hAnsi="Cambria Math"/>
                <w:i/>
              </w:rPr>
            </m:ctrlPr>
          </m:naryPr>
          <m:sub>
            <m:r>
              <w:rPr>
                <w:rFonts w:ascii="Cambria Math" w:eastAsiaTheme="minorEastAsia" w:hAnsi="Cambria Math"/>
              </w:rPr>
              <m:t>i=1</m:t>
            </m:r>
          </m:sub>
          <m:sup>
            <m:r>
              <w:rPr>
                <w:rFonts w:ascii="Cambria Math" w:eastAsiaTheme="minorEastAsia" w:hAnsi="Cambria Math"/>
              </w:rPr>
              <m:t>n</m:t>
            </m:r>
          </m:sup>
          <m:e>
            <m:sSup>
              <m:sSupPr>
                <m:ctrlPr>
                  <w:rPr>
                    <w:rFonts w:ascii="Cambria Math" w:eastAsiaTheme="minorEastAsia" w:hAnsi="Cambria Math"/>
                    <w:i/>
                  </w:rPr>
                </m:ctrlPr>
              </m:sSupPr>
              <m:e>
                <m:r>
                  <w:rPr>
                    <w:rFonts w:ascii="Cambria Math" w:eastAsiaTheme="minorEastAsia" w:hAnsi="Cambria Math"/>
                  </w:rPr>
                  <m:t>(xi-</m:t>
                </m:r>
                <m:acc>
                  <m:accPr>
                    <m:chr m:val="̅"/>
                    <m:ctrlPr>
                      <w:rPr>
                        <w:rFonts w:ascii="Cambria Math" w:eastAsiaTheme="minorEastAsia" w:hAnsi="Cambria Math"/>
                        <w:i/>
                      </w:rPr>
                    </m:ctrlPr>
                  </m:accPr>
                  <m:e>
                    <m:r>
                      <w:rPr>
                        <w:rFonts w:ascii="Cambria Math" w:eastAsiaTheme="minorEastAsia" w:hAnsi="Cambria Math"/>
                      </w:rPr>
                      <m:t>x</m:t>
                    </m:r>
                  </m:e>
                </m:acc>
                <m:r>
                  <w:rPr>
                    <w:rFonts w:ascii="Cambria Math" w:eastAsiaTheme="minorEastAsia" w:hAnsi="Cambria Math"/>
                  </w:rPr>
                  <m:t>)</m:t>
                </m:r>
              </m:e>
              <m:sup>
                <m:r>
                  <w:rPr>
                    <w:rFonts w:ascii="Cambria Math" w:eastAsiaTheme="minorEastAsia" w:hAnsi="Cambria Math"/>
                  </w:rPr>
                  <m:t>2</m:t>
                </m:r>
              </m:sup>
            </m:sSup>
          </m:e>
        </m:nary>
      </m:oMath>
      <w:r>
        <w:rPr>
          <w:rFonts w:eastAsiaTheme="minorEastAsia"/>
        </w:rPr>
        <w:t>=</w:t>
      </w:r>
      <m:oMath>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25-1</m:t>
            </m:r>
          </m:den>
        </m:f>
      </m:oMath>
      <w:r>
        <w:rPr>
          <w:rFonts w:eastAsiaTheme="minorEastAsia"/>
        </w:rPr>
        <w:t>*</w:t>
      </w:r>
      <m:oMath>
        <m:f>
          <m:fPr>
            <m:ctrlPr>
              <w:rPr>
                <w:rFonts w:ascii="Cambria Math" w:eastAsiaTheme="minorEastAsia" w:hAnsi="Cambria Math"/>
                <w:i/>
              </w:rPr>
            </m:ctrlPr>
          </m:fPr>
          <m:num>
            <m:r>
              <w:rPr>
                <w:rFonts w:ascii="Cambria Math" w:eastAsiaTheme="minorEastAsia" w:hAnsi="Cambria Math"/>
              </w:rPr>
              <m:t>83174</m:t>
            </m:r>
          </m:num>
          <m:den>
            <m:r>
              <w:rPr>
                <w:rFonts w:ascii="Cambria Math" w:eastAsiaTheme="minorEastAsia" w:hAnsi="Cambria Math"/>
              </w:rPr>
              <m:t>25</m:t>
            </m:r>
          </m:den>
        </m:f>
      </m:oMath>
      <w:r>
        <w:rPr>
          <w:rFonts w:eastAsiaTheme="minorEastAsia"/>
        </w:rPr>
        <w:t>=</w:t>
      </w:r>
      <m:oMath>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24</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83174</m:t>
            </m:r>
          </m:num>
          <m:den>
            <m:r>
              <w:rPr>
                <w:rFonts w:ascii="Cambria Math" w:eastAsiaTheme="minorEastAsia" w:hAnsi="Cambria Math"/>
              </w:rPr>
              <m:t>25</m:t>
            </m:r>
          </m:den>
        </m:f>
      </m:oMath>
      <w:bookmarkStart w:id="0" w:name="_GoBack"/>
      <w:bookmarkEnd w:id="0"/>
      <w:r>
        <w:rPr>
          <w:rFonts w:eastAsiaTheme="minorEastAsia"/>
        </w:rPr>
        <w:t>138.623</w:t>
      </w:r>
    </w:p>
    <w:p w:rsidR="00FB6E53" w:rsidRPr="00FB6E53" w:rsidRDefault="007041B2" w:rsidP="00FB6E53">
      <w:r>
        <w:rPr>
          <w:rFonts w:eastAsiaTheme="minorEastAsia"/>
        </w:rPr>
        <w:t>=138.623</w:t>
      </w:r>
    </w:p>
    <w:p w:rsidR="00FB6E53" w:rsidRPr="00FB6E53" w:rsidRDefault="00FB6E53" w:rsidP="00FB6E53">
      <w:r w:rsidRPr="00FB6E53">
        <w:t>For "After"</w:t>
      </w:r>
    </w:p>
    <w:p w:rsidR="00FD759E" w:rsidRDefault="00FD759E" w:rsidP="00FD759E">
      <w:pPr>
        <w:rPr>
          <w:rFonts w:eastAsiaTheme="minorEastAsia"/>
        </w:rPr>
      </w:pPr>
      <w:r>
        <w:t>Variance=</w:t>
      </w:r>
      <m:oMath>
        <m:f>
          <m:fPr>
            <m:ctrlPr>
              <w:rPr>
                <w:rFonts w:ascii="Cambria Math" w:hAnsi="Cambria Math"/>
                <w:i/>
              </w:rPr>
            </m:ctrlPr>
          </m:fPr>
          <m:num>
            <m:r>
              <w:rPr>
                <w:rFonts w:ascii="Cambria Math" w:hAnsi="Cambria Math"/>
              </w:rPr>
              <m:t>1</m:t>
            </m:r>
          </m:num>
          <m:den>
            <m:r>
              <w:rPr>
                <w:rFonts w:ascii="Cambria Math" w:hAnsi="Cambria Math"/>
              </w:rPr>
              <m:t>n-1</m:t>
            </m:r>
          </m:den>
        </m:f>
        <m:nary>
          <m:naryPr>
            <m:chr m:val="∑"/>
            <m:limLoc m:val="undOvr"/>
            <m:ctrlPr>
              <w:rPr>
                <w:rFonts w:ascii="Cambria Math" w:eastAsiaTheme="minorEastAsia" w:hAnsi="Cambria Math"/>
                <w:i/>
              </w:rPr>
            </m:ctrlPr>
          </m:naryPr>
          <m:sub>
            <m:r>
              <w:rPr>
                <w:rFonts w:ascii="Cambria Math" w:eastAsiaTheme="minorEastAsia" w:hAnsi="Cambria Math"/>
              </w:rPr>
              <m:t>i=1</m:t>
            </m:r>
          </m:sub>
          <m:sup>
            <m:r>
              <w:rPr>
                <w:rFonts w:ascii="Cambria Math" w:eastAsiaTheme="minorEastAsia" w:hAnsi="Cambria Math"/>
              </w:rPr>
              <m:t>n</m:t>
            </m:r>
          </m:sup>
          <m:e>
            <m:sSup>
              <m:sSupPr>
                <m:ctrlPr>
                  <w:rPr>
                    <w:rFonts w:ascii="Cambria Math" w:eastAsiaTheme="minorEastAsia" w:hAnsi="Cambria Math"/>
                    <w:i/>
                  </w:rPr>
                </m:ctrlPr>
              </m:sSupPr>
              <m:e>
                <m:r>
                  <w:rPr>
                    <w:rFonts w:ascii="Cambria Math" w:eastAsiaTheme="minorEastAsia" w:hAnsi="Cambria Math"/>
                  </w:rPr>
                  <m:t>(xi-</m:t>
                </m:r>
                <m:acc>
                  <m:accPr>
                    <m:chr m:val="̅"/>
                    <m:ctrlPr>
                      <w:rPr>
                        <w:rFonts w:ascii="Cambria Math" w:eastAsiaTheme="minorEastAsia" w:hAnsi="Cambria Math"/>
                        <w:i/>
                      </w:rPr>
                    </m:ctrlPr>
                  </m:accPr>
                  <m:e>
                    <m:r>
                      <w:rPr>
                        <w:rFonts w:ascii="Cambria Math" w:eastAsiaTheme="minorEastAsia" w:hAnsi="Cambria Math"/>
                      </w:rPr>
                      <m:t>x</m:t>
                    </m:r>
                  </m:e>
                </m:acc>
                <m:r>
                  <w:rPr>
                    <w:rFonts w:ascii="Cambria Math" w:eastAsiaTheme="minorEastAsia" w:hAnsi="Cambria Math"/>
                  </w:rPr>
                  <m:t>)</m:t>
                </m:r>
              </m:e>
              <m:sup>
                <m:r>
                  <w:rPr>
                    <w:rFonts w:ascii="Cambria Math" w:eastAsiaTheme="minorEastAsia" w:hAnsi="Cambria Math"/>
                  </w:rPr>
                  <m:t>2</m:t>
                </m:r>
              </m:sup>
            </m:sSup>
          </m:e>
        </m:nary>
      </m:oMath>
      <w:r>
        <w:rPr>
          <w:rFonts w:eastAsiaTheme="minorEastAsia"/>
        </w:rPr>
        <w:t>=</w:t>
      </w:r>
      <m:oMath>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25-1</m:t>
            </m:r>
          </m:den>
        </m:f>
      </m:oMath>
      <w:r>
        <w:rPr>
          <w:rFonts w:eastAsiaTheme="minorEastAsia"/>
        </w:rPr>
        <w:t>*</w:t>
      </w:r>
      <m:oMath>
        <m:f>
          <m:fPr>
            <m:ctrlPr>
              <w:rPr>
                <w:rFonts w:ascii="Cambria Math" w:eastAsiaTheme="minorEastAsia" w:hAnsi="Cambria Math"/>
                <w:i/>
              </w:rPr>
            </m:ctrlPr>
          </m:fPr>
          <m:num>
            <m:r>
              <w:rPr>
                <w:rFonts w:ascii="Cambria Math" w:eastAsiaTheme="minorEastAsia" w:hAnsi="Cambria Math"/>
              </w:rPr>
              <m:t>52574</m:t>
            </m:r>
          </m:num>
          <m:den>
            <m:r>
              <w:rPr>
                <w:rFonts w:ascii="Cambria Math" w:eastAsiaTheme="minorEastAsia" w:hAnsi="Cambria Math"/>
              </w:rPr>
              <m:t>25</m:t>
            </m:r>
          </m:den>
        </m:f>
      </m:oMath>
      <w:r>
        <w:rPr>
          <w:rFonts w:eastAsiaTheme="minorEastAsia"/>
        </w:rPr>
        <w:t>=</w:t>
      </w:r>
      <m:oMath>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24</m:t>
            </m:r>
          </m:den>
        </m:f>
      </m:oMath>
      <w:r>
        <w:rPr>
          <w:rFonts w:eastAsiaTheme="minorEastAsia"/>
        </w:rPr>
        <w:t>*</w:t>
      </w:r>
      <m:oMath>
        <m:f>
          <m:fPr>
            <m:ctrlPr>
              <w:rPr>
                <w:rFonts w:ascii="Cambria Math" w:eastAsiaTheme="minorEastAsia" w:hAnsi="Cambria Math"/>
                <w:i/>
              </w:rPr>
            </m:ctrlPr>
          </m:fPr>
          <m:num>
            <m:r>
              <w:rPr>
                <w:rFonts w:ascii="Cambria Math" w:eastAsiaTheme="minorEastAsia" w:hAnsi="Cambria Math"/>
              </w:rPr>
              <m:t>52574</m:t>
            </m:r>
          </m:num>
          <m:den>
            <m:r>
              <w:rPr>
                <w:rFonts w:ascii="Cambria Math" w:eastAsiaTheme="minorEastAsia" w:hAnsi="Cambria Math"/>
              </w:rPr>
              <m:t>25</m:t>
            </m:r>
          </m:den>
        </m:f>
      </m:oMath>
      <w:r>
        <w:rPr>
          <w:rFonts w:eastAsiaTheme="minorEastAsia"/>
        </w:rPr>
        <w:t>=87.623</w:t>
      </w:r>
    </w:p>
    <w:p w:rsidR="00FD759E" w:rsidRPr="00FB6E53" w:rsidRDefault="00FD759E" w:rsidP="00FD759E">
      <w:r>
        <w:rPr>
          <w:rFonts w:eastAsiaTheme="minorEastAsia"/>
        </w:rPr>
        <w:t>=87.623</w:t>
      </w:r>
    </w:p>
    <w:p w:rsidR="00FB6E53" w:rsidRPr="00FB6E53" w:rsidRDefault="00FB6E53" w:rsidP="00FB6E53"/>
    <w:p w:rsidR="00FB6E53" w:rsidRPr="00FB6E53" w:rsidRDefault="00FB6E53" w:rsidP="00FB6E53">
      <w:r w:rsidRPr="00FB6E53">
        <w:rPr>
          <w:noProof/>
        </w:rPr>
        <w:drawing>
          <wp:inline distT="0" distB="0" distL="0" distR="0">
            <wp:extent cx="2571750" cy="180975"/>
            <wp:effectExtent l="0" t="0" r="0" b="9525"/>
            <wp:docPr id="2" name="Picture 2" descr="StandardDeviation=\sqrt{Vari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tandardDeviation=\sqrt{Varianc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1750" cy="180975"/>
                    </a:xfrm>
                    <a:prstGeom prst="rect">
                      <a:avLst/>
                    </a:prstGeom>
                    <a:noFill/>
                    <a:ln>
                      <a:noFill/>
                    </a:ln>
                  </pic:spPr>
                </pic:pic>
              </a:graphicData>
            </a:graphic>
          </wp:inline>
        </w:drawing>
      </w:r>
    </w:p>
    <w:p w:rsidR="00FB6E53" w:rsidRPr="00FB6E53" w:rsidRDefault="00FB6E53" w:rsidP="00FB6E53">
      <w:r w:rsidRPr="00FB6E53">
        <w:t>For "Before"</w:t>
      </w:r>
    </w:p>
    <w:p w:rsidR="00FB6E53" w:rsidRPr="00FB6E53" w:rsidRDefault="00FB6E53" w:rsidP="00FB6E53">
      <w:r w:rsidRPr="00FB6E53">
        <w:t> </w:t>
      </w:r>
      <w:r w:rsidR="001E0D9B">
        <w:t xml:space="preserve">              S.D = </w:t>
      </w:r>
      <m:oMath>
        <m:r>
          <w:rPr>
            <w:rFonts w:ascii="Cambria Math" w:hAnsi="Cambria Math"/>
          </w:rPr>
          <m:t>√</m:t>
        </m:r>
      </m:oMath>
      <w:r w:rsidR="00611DFD">
        <w:t>(138.623) = 11.774</w:t>
      </w:r>
    </w:p>
    <w:p w:rsidR="00FB6E53" w:rsidRPr="00FB6E53" w:rsidRDefault="00FB6E53" w:rsidP="00FB6E53">
      <w:r w:rsidRPr="00FB6E53">
        <w:t>For "After"</w:t>
      </w:r>
    </w:p>
    <w:p w:rsidR="00FB6E53" w:rsidRPr="00FB6E53" w:rsidRDefault="00FB6E53" w:rsidP="00FB6E53">
      <w:r w:rsidRPr="00FB6E53">
        <w:t>   </w:t>
      </w:r>
      <w:r w:rsidR="0049341E">
        <w:t xml:space="preserve">            S.D = </w:t>
      </w:r>
      <m:oMath>
        <m:r>
          <w:rPr>
            <w:rFonts w:ascii="Cambria Math" w:hAnsi="Cambria Math"/>
          </w:rPr>
          <m:t>√</m:t>
        </m:r>
      </m:oMath>
      <w:r w:rsidR="00611DFD">
        <w:t>(87.623) = 9.36</w:t>
      </w:r>
    </w:p>
    <w:p w:rsidR="00FB6E53" w:rsidRPr="00076EEE" w:rsidRDefault="00FB6E53" w:rsidP="00FB6E53">
      <w:pPr>
        <w:rPr>
          <w:b/>
        </w:rPr>
      </w:pPr>
      <w:r w:rsidRPr="00076EEE">
        <w:rPr>
          <w:b/>
        </w:rPr>
        <w:t>3.</w:t>
      </w:r>
      <w:r w:rsidR="00076EEE" w:rsidRPr="00076EEE">
        <w:rPr>
          <w:b/>
        </w:rPr>
        <w:t xml:space="preserve"> </w:t>
      </w:r>
      <w:r w:rsidRPr="00076EEE">
        <w:rPr>
          <w:b/>
        </w:rPr>
        <w:t>Comparing the data</w:t>
      </w:r>
    </w:p>
    <w:tbl>
      <w:tblPr>
        <w:tblW w:w="6735" w:type="dxa"/>
        <w:shd w:val="clear" w:color="auto" w:fill="FFFFFF"/>
        <w:tblCellMar>
          <w:left w:w="0" w:type="dxa"/>
          <w:right w:w="0" w:type="dxa"/>
        </w:tblCellMar>
        <w:tblLook w:val="04A0" w:firstRow="1" w:lastRow="0" w:firstColumn="1" w:lastColumn="0" w:noHBand="0" w:noVBand="1"/>
      </w:tblPr>
      <w:tblGrid>
        <w:gridCol w:w="1515"/>
        <w:gridCol w:w="968"/>
        <w:gridCol w:w="1180"/>
        <w:gridCol w:w="1302"/>
        <w:gridCol w:w="1770"/>
      </w:tblGrid>
      <w:tr w:rsidR="00FB6E53" w:rsidRPr="00FB6E53" w:rsidTr="00FB6E53">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FB6E53" w:rsidRPr="00FB6E53" w:rsidRDefault="00FB6E53" w:rsidP="00FB6E53">
            <w:r w:rsidRPr="00FB6E53">
              <w:t>Particulars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FB6E53" w:rsidRPr="00FB6E53" w:rsidRDefault="00FB6E53" w:rsidP="00FB6E53">
            <w:r w:rsidRPr="00FB6E53">
              <w:t>Mean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FB6E53" w:rsidRPr="00FB6E53" w:rsidRDefault="00FB6E53" w:rsidP="00FB6E53">
            <w:r w:rsidRPr="00FB6E53">
              <w:t>Median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FB6E53" w:rsidRPr="00FB6E53" w:rsidRDefault="00FB6E53" w:rsidP="00FB6E53">
            <w:r w:rsidRPr="00FB6E53">
              <w:t>Variance</w:t>
            </w:r>
          </w:p>
        </w:tc>
        <w:tc>
          <w:tcPr>
            <w:tcW w:w="177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FB6E53" w:rsidRPr="00FB6E53" w:rsidRDefault="00FB6E53" w:rsidP="00FB6E53">
            <w:r w:rsidRPr="00FB6E53">
              <w:t>Standard Deviation</w:t>
            </w:r>
          </w:p>
        </w:tc>
      </w:tr>
      <w:tr w:rsidR="00FB6E53" w:rsidRPr="00FB6E53" w:rsidTr="00FB6E53">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FB6E53" w:rsidRPr="00FB6E53" w:rsidRDefault="00FB6E53" w:rsidP="00FB6E53">
            <w:r w:rsidRPr="00FB6E53">
              <w:t>Before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FB6E53" w:rsidRPr="00FB6E53" w:rsidRDefault="00FB6E53" w:rsidP="00FB6E53">
            <w:r w:rsidRPr="00FB6E53">
              <w:t>37.04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FB6E53" w:rsidRPr="00FB6E53" w:rsidRDefault="00FB6E53" w:rsidP="00FB6E53">
            <w:r w:rsidRPr="00FB6E53">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FB6E53" w:rsidRPr="00FB6E53" w:rsidRDefault="00405CA5" w:rsidP="00FB6E53">
            <w:r>
              <w:t>138.623</w:t>
            </w:r>
          </w:p>
        </w:tc>
        <w:tc>
          <w:tcPr>
            <w:tcW w:w="177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FB6E53" w:rsidRPr="00FB6E53" w:rsidRDefault="00405CA5" w:rsidP="00FB6E53">
            <w:r>
              <w:t>11.774</w:t>
            </w:r>
          </w:p>
        </w:tc>
      </w:tr>
      <w:tr w:rsidR="00FB6E53" w:rsidRPr="00FB6E53" w:rsidTr="00FB6E53">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FB6E53" w:rsidRPr="00FB6E53" w:rsidRDefault="00FB6E53" w:rsidP="00FB6E53">
            <w:r w:rsidRPr="00FB6E53">
              <w:t>After</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FB6E53" w:rsidRPr="00FB6E53" w:rsidRDefault="00FB6E53" w:rsidP="00FB6E53">
            <w:r w:rsidRPr="00FB6E53">
              <w:t>30.04</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FB6E53" w:rsidRPr="00FB6E53" w:rsidRDefault="00FB6E53" w:rsidP="00FB6E53">
            <w:r w:rsidRPr="00FB6E53">
              <w:t>28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FB6E53" w:rsidRPr="00FB6E53" w:rsidRDefault="00405CA5" w:rsidP="00FB6E53">
            <w:r>
              <w:t>87.623</w:t>
            </w:r>
          </w:p>
        </w:tc>
        <w:tc>
          <w:tcPr>
            <w:tcW w:w="1770" w:type="dxa"/>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rsidR="00FB6E53" w:rsidRPr="00FB6E53" w:rsidRDefault="00405CA5" w:rsidP="00FB6E53">
            <w:r>
              <w:t>9.36</w:t>
            </w:r>
          </w:p>
        </w:tc>
      </w:tr>
    </w:tbl>
    <w:p w:rsidR="0049341E" w:rsidRDefault="0049341E" w:rsidP="00FB6E53"/>
    <w:p w:rsidR="00FB6E53" w:rsidRPr="00FB6E53" w:rsidRDefault="00FB6E53" w:rsidP="00FB6E53">
      <w:r w:rsidRPr="00FB6E53">
        <w:t>Coefficient of Variation for "Before"</w:t>
      </w:r>
      <w:r w:rsidR="005B607F">
        <w:t xml:space="preserve"> = ( S.D / Mean ) * 100 = 31.79</w:t>
      </w:r>
    </w:p>
    <w:p w:rsidR="00FB6E53" w:rsidRPr="00FB6E53" w:rsidRDefault="00FB6E53" w:rsidP="00FB6E53">
      <w:r w:rsidRPr="00FB6E53">
        <w:t>Coefficient of Variation for "After"</w:t>
      </w:r>
      <w:r w:rsidR="005B607F">
        <w:t xml:space="preserve"> = ( S.D / Mean ) * 100 = 31.16</w:t>
      </w:r>
    </w:p>
    <w:p w:rsidR="00FB6E53" w:rsidRPr="00FB6E53" w:rsidRDefault="0065433B" w:rsidP="00FB6E53">
      <w:r>
        <w:t>Crime Prevention Program</w:t>
      </w:r>
      <w:r w:rsidR="00FB6E53" w:rsidRPr="00FB6E53">
        <w:t xml:space="preserve"> is more effective during "Before" than "After"</w:t>
      </w:r>
    </w:p>
    <w:p w:rsidR="00FB6E53" w:rsidRPr="00076EEE" w:rsidRDefault="00FB6E53" w:rsidP="00FB6E53">
      <w:pPr>
        <w:rPr>
          <w:b/>
        </w:rPr>
      </w:pPr>
      <w:r w:rsidRPr="00076EEE">
        <w:rPr>
          <w:b/>
        </w:rPr>
        <w:t>4.</w:t>
      </w:r>
      <w:r w:rsidR="00076EEE" w:rsidRPr="00076EEE">
        <w:rPr>
          <w:b/>
        </w:rPr>
        <w:t xml:space="preserve"> </w:t>
      </w:r>
      <w:r w:rsidRPr="00076EEE">
        <w:rPr>
          <w:b/>
        </w:rPr>
        <w:t>Histogram</w:t>
      </w:r>
    </w:p>
    <w:p w:rsidR="00FB6E53" w:rsidRPr="00FB6E53" w:rsidRDefault="00FB6E53" w:rsidP="00FB6E53">
      <w:r w:rsidRPr="00FB6E53">
        <w:t>For "Before"</w:t>
      </w:r>
    </w:p>
    <w:p w:rsidR="00FB6E53" w:rsidRPr="00FB6E53" w:rsidRDefault="0085449B" w:rsidP="00FB6E53">
      <w:r>
        <w:rPr>
          <w:noProof/>
        </w:rPr>
        <w:drawing>
          <wp:inline distT="0" distB="0" distL="0" distR="0" wp14:anchorId="32B7CDA5" wp14:editId="4C87FDE4">
            <wp:extent cx="4254500" cy="3200400"/>
            <wp:effectExtent l="0" t="0" r="1270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76EEE" w:rsidRDefault="00076EEE" w:rsidP="00FB6E53"/>
    <w:p w:rsidR="00FB6E53" w:rsidRPr="00FB6E53" w:rsidRDefault="00FB6E53" w:rsidP="00FB6E53">
      <w:r w:rsidRPr="00FB6E53">
        <w:t>For "After"</w:t>
      </w:r>
    </w:p>
    <w:p w:rsidR="00D42B37" w:rsidRDefault="0085449B">
      <w:r>
        <w:rPr>
          <w:noProof/>
        </w:rPr>
        <w:drawing>
          <wp:inline distT="0" distB="0" distL="0" distR="0" wp14:anchorId="1A46CC85" wp14:editId="4A0081A9">
            <wp:extent cx="4254500" cy="3200400"/>
            <wp:effectExtent l="0" t="0" r="1270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sectPr w:rsidR="00D42B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38B6" w:rsidRDefault="00D738B6" w:rsidP="007041B2">
      <w:pPr>
        <w:spacing w:after="0" w:line="240" w:lineRule="auto"/>
      </w:pPr>
      <w:r>
        <w:separator/>
      </w:r>
    </w:p>
  </w:endnote>
  <w:endnote w:type="continuationSeparator" w:id="0">
    <w:p w:rsidR="00D738B6" w:rsidRDefault="00D738B6" w:rsidP="00704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38B6" w:rsidRDefault="00D738B6" w:rsidP="007041B2">
      <w:pPr>
        <w:spacing w:after="0" w:line="240" w:lineRule="auto"/>
      </w:pPr>
      <w:r>
        <w:separator/>
      </w:r>
    </w:p>
  </w:footnote>
  <w:footnote w:type="continuationSeparator" w:id="0">
    <w:p w:rsidR="00D738B6" w:rsidRDefault="00D738B6" w:rsidP="007041B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D93545"/>
    <w:multiLevelType w:val="hybridMultilevel"/>
    <w:tmpl w:val="BED6B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B7452B"/>
    <w:multiLevelType w:val="hybridMultilevel"/>
    <w:tmpl w:val="E498239C"/>
    <w:lvl w:ilvl="0" w:tplc="3BC201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A1159DB"/>
    <w:multiLevelType w:val="hybridMultilevel"/>
    <w:tmpl w:val="E57205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E53"/>
    <w:rsid w:val="00076EEE"/>
    <w:rsid w:val="0010781D"/>
    <w:rsid w:val="001E0D9B"/>
    <w:rsid w:val="00276F71"/>
    <w:rsid w:val="002847F5"/>
    <w:rsid w:val="00405CA5"/>
    <w:rsid w:val="0049341E"/>
    <w:rsid w:val="004B0264"/>
    <w:rsid w:val="005B607F"/>
    <w:rsid w:val="005C12C4"/>
    <w:rsid w:val="00611DFD"/>
    <w:rsid w:val="0065433B"/>
    <w:rsid w:val="0065500B"/>
    <w:rsid w:val="007041B2"/>
    <w:rsid w:val="007110B1"/>
    <w:rsid w:val="0085449B"/>
    <w:rsid w:val="00940318"/>
    <w:rsid w:val="00A01FD8"/>
    <w:rsid w:val="00B56987"/>
    <w:rsid w:val="00B64757"/>
    <w:rsid w:val="00C13A51"/>
    <w:rsid w:val="00C37CDB"/>
    <w:rsid w:val="00CE5377"/>
    <w:rsid w:val="00D16DD9"/>
    <w:rsid w:val="00D42B37"/>
    <w:rsid w:val="00D738B6"/>
    <w:rsid w:val="00DB7C26"/>
    <w:rsid w:val="00EB0CC1"/>
    <w:rsid w:val="00FB6E53"/>
    <w:rsid w:val="00FD7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92A68D-35AB-4FE6-A221-83C1478FD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75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6F71"/>
    <w:pPr>
      <w:ind w:left="720"/>
      <w:contextualSpacing/>
    </w:pPr>
  </w:style>
  <w:style w:type="character" w:styleId="PlaceholderText">
    <w:name w:val="Placeholder Text"/>
    <w:basedOn w:val="DefaultParagraphFont"/>
    <w:uiPriority w:val="99"/>
    <w:semiHidden/>
    <w:rsid w:val="0010781D"/>
    <w:rPr>
      <w:color w:val="808080"/>
    </w:rPr>
  </w:style>
  <w:style w:type="paragraph" w:styleId="Header">
    <w:name w:val="header"/>
    <w:basedOn w:val="Normal"/>
    <w:link w:val="HeaderChar"/>
    <w:uiPriority w:val="99"/>
    <w:unhideWhenUsed/>
    <w:rsid w:val="007041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41B2"/>
  </w:style>
  <w:style w:type="paragraph" w:styleId="Footer">
    <w:name w:val="footer"/>
    <w:basedOn w:val="Normal"/>
    <w:link w:val="FooterChar"/>
    <w:uiPriority w:val="99"/>
    <w:unhideWhenUsed/>
    <w:rsid w:val="007041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1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750481">
      <w:bodyDiv w:val="1"/>
      <w:marLeft w:val="0"/>
      <w:marRight w:val="0"/>
      <w:marTop w:val="0"/>
      <w:marBottom w:val="0"/>
      <w:divBdr>
        <w:top w:val="none" w:sz="0" w:space="0" w:color="auto"/>
        <w:left w:val="none" w:sz="0" w:space="0" w:color="auto"/>
        <w:bottom w:val="none" w:sz="0" w:space="0" w:color="auto"/>
        <w:right w:val="none" w:sz="0" w:space="0" w:color="auto"/>
      </w:divBdr>
    </w:div>
    <w:div w:id="634259323">
      <w:bodyDiv w:val="1"/>
      <w:marLeft w:val="0"/>
      <w:marRight w:val="0"/>
      <w:marTop w:val="0"/>
      <w:marBottom w:val="0"/>
      <w:divBdr>
        <w:top w:val="none" w:sz="0" w:space="0" w:color="auto"/>
        <w:left w:val="none" w:sz="0" w:space="0" w:color="auto"/>
        <w:bottom w:val="none" w:sz="0" w:space="0" w:color="auto"/>
        <w:right w:val="none" w:sz="0" w:space="0" w:color="auto"/>
      </w:divBdr>
    </w:div>
    <w:div w:id="95081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a:latin typeface="Arial"/>
                <a:ea typeface="Arial"/>
                <a:cs typeface="Arial"/>
              </a:defRPr>
            </a:pPr>
            <a:r>
              <a:rPr lang="en-US"/>
              <a:t>Histogram</a:t>
            </a:r>
          </a:p>
        </c:rich>
      </c:tx>
      <c:overlay val="0"/>
    </c:title>
    <c:autoTitleDeleted val="0"/>
    <c:plotArea>
      <c:layout/>
      <c:barChart>
        <c:barDir val="col"/>
        <c:grouping val="clustered"/>
        <c:varyColors val="0"/>
        <c:ser>
          <c:idx val="0"/>
          <c:order val="0"/>
          <c:spPr>
            <a:solidFill>
              <a:srgbClr val="99CCFF"/>
            </a:solidFill>
            <a:ln w="3175">
              <a:solidFill>
                <a:srgbClr val="000000"/>
              </a:solidFill>
              <a:prstDash val="solid"/>
            </a:ln>
          </c:spPr>
          <c:invertIfNegative val="0"/>
          <c:cat>
            <c:numRef>
              <c:f>Output!$B$28:$B$38</c:f>
              <c:numCache>
                <c:formatCode>#,##0\ ;\-#,##0\ </c:formatCode>
                <c:ptCount val="11"/>
                <c:pt idx="0">
                  <c:v>20</c:v>
                </c:pt>
                <c:pt idx="1">
                  <c:v>25</c:v>
                </c:pt>
                <c:pt idx="2">
                  <c:v>30</c:v>
                </c:pt>
                <c:pt idx="3">
                  <c:v>35</c:v>
                </c:pt>
                <c:pt idx="4">
                  <c:v>40</c:v>
                </c:pt>
                <c:pt idx="5">
                  <c:v>45</c:v>
                </c:pt>
                <c:pt idx="6">
                  <c:v>50</c:v>
                </c:pt>
                <c:pt idx="7">
                  <c:v>55</c:v>
                </c:pt>
                <c:pt idx="8">
                  <c:v>60</c:v>
                </c:pt>
                <c:pt idx="9">
                  <c:v>65</c:v>
                </c:pt>
                <c:pt idx="10" formatCode=";;;">
                  <c:v>69.989999999999995</c:v>
                </c:pt>
              </c:numCache>
            </c:numRef>
          </c:cat>
          <c:val>
            <c:numRef>
              <c:f>Output!$H$28:$H$38</c:f>
              <c:numCache>
                <c:formatCode>0.0\ \ \ </c:formatCode>
                <c:ptCount val="11"/>
                <c:pt idx="0">
                  <c:v>16</c:v>
                </c:pt>
                <c:pt idx="1">
                  <c:v>8</c:v>
                </c:pt>
                <c:pt idx="2">
                  <c:v>28.000000000000004</c:v>
                </c:pt>
                <c:pt idx="3">
                  <c:v>8</c:v>
                </c:pt>
                <c:pt idx="4">
                  <c:v>16</c:v>
                </c:pt>
                <c:pt idx="5">
                  <c:v>12</c:v>
                </c:pt>
                <c:pt idx="6">
                  <c:v>0</c:v>
                </c:pt>
                <c:pt idx="7">
                  <c:v>8</c:v>
                </c:pt>
                <c:pt idx="8">
                  <c:v>0</c:v>
                </c:pt>
                <c:pt idx="9">
                  <c:v>4</c:v>
                </c:pt>
              </c:numCache>
            </c:numRef>
          </c:val>
          <c:extLst xmlns:c16r2="http://schemas.microsoft.com/office/drawing/2015/06/chart">
            <c:ext xmlns:c16="http://schemas.microsoft.com/office/drawing/2014/chart" uri="{C3380CC4-5D6E-409C-BE32-E72D297353CC}">
              <c16:uniqueId val="{00000000-9297-491C-A02C-5D4B0955E598}"/>
            </c:ext>
          </c:extLst>
        </c:ser>
        <c:dLbls>
          <c:showLegendKey val="0"/>
          <c:showVal val="0"/>
          <c:showCatName val="0"/>
          <c:showSerName val="0"/>
          <c:showPercent val="0"/>
          <c:showBubbleSize val="0"/>
        </c:dLbls>
        <c:gapWidth val="0"/>
        <c:axId val="-1304588256"/>
        <c:axId val="-1304582816"/>
      </c:barChart>
      <c:catAx>
        <c:axId val="-1304588256"/>
        <c:scaling>
          <c:orientation val="minMax"/>
        </c:scaling>
        <c:delete val="0"/>
        <c:axPos val="b"/>
        <c:title>
          <c:tx>
            <c:rich>
              <a:bodyPr/>
              <a:lstStyle/>
              <a:p>
                <a:pPr>
                  <a:defRPr sz="1000" b="0" i="0">
                    <a:latin typeface="Arial"/>
                    <a:ea typeface="Arial"/>
                    <a:cs typeface="Arial"/>
                  </a:defRPr>
                </a:pPr>
                <a:r>
                  <a:rPr lang="en-US"/>
                  <a:t>before</a:t>
                </a:r>
              </a:p>
            </c:rich>
          </c:tx>
          <c:overlay val="0"/>
        </c:title>
        <c:numFmt formatCode="#,##0\ ;\-#,##0\ " sourceLinked="0"/>
        <c:majorTickMark val="none"/>
        <c:minorTickMark val="none"/>
        <c:tickLblPos val="nextTo"/>
        <c:txPr>
          <a:bodyPr rot="-2700000" vert="horz"/>
          <a:lstStyle/>
          <a:p>
            <a:pPr>
              <a:defRPr sz="1000" b="0" i="0">
                <a:latin typeface="Arial"/>
                <a:ea typeface="Arial"/>
                <a:cs typeface="Arial"/>
              </a:defRPr>
            </a:pPr>
            <a:endParaRPr lang="en-US"/>
          </a:p>
        </c:txPr>
        <c:crossAx val="-1304582816"/>
        <c:crosses val="autoZero"/>
        <c:auto val="1"/>
        <c:lblAlgn val="ctr"/>
        <c:lblOffset val="100"/>
        <c:noMultiLvlLbl val="0"/>
      </c:catAx>
      <c:valAx>
        <c:axId val="-1304582816"/>
        <c:scaling>
          <c:orientation val="minMax"/>
        </c:scaling>
        <c:delete val="0"/>
        <c:axPos val="l"/>
        <c:title>
          <c:tx>
            <c:rich>
              <a:bodyPr/>
              <a:lstStyle/>
              <a:p>
                <a:pPr>
                  <a:defRPr sz="1000" b="0" i="0">
                    <a:latin typeface="Arial"/>
                    <a:ea typeface="Arial"/>
                    <a:cs typeface="Arial"/>
                  </a:defRPr>
                </a:pPr>
                <a:r>
                  <a:rPr lang="en-US"/>
                  <a:t>Percent</a:t>
                </a:r>
              </a:p>
            </c:rich>
          </c:tx>
          <c:overlay val="0"/>
        </c:title>
        <c:numFmt formatCode="0" sourceLinked="0"/>
        <c:majorTickMark val="out"/>
        <c:minorTickMark val="none"/>
        <c:tickLblPos val="nextTo"/>
        <c:txPr>
          <a:bodyPr/>
          <a:lstStyle/>
          <a:p>
            <a:pPr>
              <a:defRPr sz="1000" b="0" i="0">
                <a:latin typeface="Arial"/>
                <a:ea typeface="Arial"/>
                <a:cs typeface="Arial"/>
              </a:defRPr>
            </a:pPr>
            <a:endParaRPr lang="en-US"/>
          </a:p>
        </c:txPr>
        <c:crossAx val="-1304588256"/>
        <c:crosses val="autoZero"/>
        <c:crossBetween val="between"/>
      </c:valAx>
      <c:spPr>
        <a:noFill/>
        <a:ln w="25400">
          <a:noFill/>
        </a:ln>
      </c:spPr>
    </c:plotArea>
    <c:plotVisOnly val="1"/>
    <c:dispBlanksAs val="gap"/>
    <c:showDLblsOverMax val="0"/>
  </c:chart>
  <c:txPr>
    <a:bodyPr/>
    <a:lstStyle/>
    <a:p>
      <a:pPr>
        <a:defRPr sz="1000" b="0" i="0">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00" b="0" i="0">
                <a:latin typeface="Arial"/>
                <a:ea typeface="Arial"/>
                <a:cs typeface="Arial"/>
              </a:defRPr>
            </a:pPr>
            <a:r>
              <a:rPr lang="en-US"/>
              <a:t>Histogram</a:t>
            </a:r>
          </a:p>
        </c:rich>
      </c:tx>
      <c:overlay val="0"/>
    </c:title>
    <c:autoTitleDeleted val="0"/>
    <c:plotArea>
      <c:layout/>
      <c:barChart>
        <c:barDir val="col"/>
        <c:grouping val="clustered"/>
        <c:varyColors val="0"/>
        <c:ser>
          <c:idx val="0"/>
          <c:order val="0"/>
          <c:spPr>
            <a:solidFill>
              <a:srgbClr val="99CCFF"/>
            </a:solidFill>
            <a:ln w="3175">
              <a:solidFill>
                <a:srgbClr val="000000"/>
              </a:solidFill>
              <a:prstDash val="solid"/>
            </a:ln>
          </c:spPr>
          <c:invertIfNegative val="0"/>
          <c:cat>
            <c:numRef>
              <c:f>Output!$B$88:$B$96</c:f>
              <c:numCache>
                <c:formatCode>#,##0\ ;\-#,##0\ </c:formatCode>
                <c:ptCount val="9"/>
                <c:pt idx="0">
                  <c:v>15</c:v>
                </c:pt>
                <c:pt idx="1">
                  <c:v>20</c:v>
                </c:pt>
                <c:pt idx="2">
                  <c:v>25</c:v>
                </c:pt>
                <c:pt idx="3">
                  <c:v>30</c:v>
                </c:pt>
                <c:pt idx="4">
                  <c:v>35</c:v>
                </c:pt>
                <c:pt idx="5">
                  <c:v>40</c:v>
                </c:pt>
                <c:pt idx="6">
                  <c:v>45</c:v>
                </c:pt>
                <c:pt idx="7">
                  <c:v>50</c:v>
                </c:pt>
                <c:pt idx="8" formatCode=";;;">
                  <c:v>54.989999999999995</c:v>
                </c:pt>
              </c:numCache>
            </c:numRef>
          </c:cat>
          <c:val>
            <c:numRef>
              <c:f>Output!$H$88:$H$96</c:f>
              <c:numCache>
                <c:formatCode>0.0\ \ \ </c:formatCode>
                <c:ptCount val="9"/>
                <c:pt idx="0">
                  <c:v>12</c:v>
                </c:pt>
                <c:pt idx="1">
                  <c:v>24</c:v>
                </c:pt>
                <c:pt idx="2">
                  <c:v>20</c:v>
                </c:pt>
                <c:pt idx="3">
                  <c:v>12</c:v>
                </c:pt>
                <c:pt idx="4">
                  <c:v>8</c:v>
                </c:pt>
                <c:pt idx="5">
                  <c:v>16</c:v>
                </c:pt>
                <c:pt idx="6">
                  <c:v>4</c:v>
                </c:pt>
                <c:pt idx="7">
                  <c:v>4</c:v>
                </c:pt>
              </c:numCache>
            </c:numRef>
          </c:val>
          <c:extLst xmlns:c16r2="http://schemas.microsoft.com/office/drawing/2015/06/chart">
            <c:ext xmlns:c16="http://schemas.microsoft.com/office/drawing/2014/chart" uri="{C3380CC4-5D6E-409C-BE32-E72D297353CC}">
              <c16:uniqueId val="{00000000-827B-41AF-80D0-4DEAEC4A47E5}"/>
            </c:ext>
          </c:extLst>
        </c:ser>
        <c:dLbls>
          <c:showLegendKey val="0"/>
          <c:showVal val="0"/>
          <c:showCatName val="0"/>
          <c:showSerName val="0"/>
          <c:showPercent val="0"/>
          <c:showBubbleSize val="0"/>
        </c:dLbls>
        <c:gapWidth val="0"/>
        <c:axId val="-1304579552"/>
        <c:axId val="-1304581184"/>
      </c:barChart>
      <c:catAx>
        <c:axId val="-1304579552"/>
        <c:scaling>
          <c:orientation val="minMax"/>
        </c:scaling>
        <c:delete val="0"/>
        <c:axPos val="b"/>
        <c:title>
          <c:tx>
            <c:rich>
              <a:bodyPr/>
              <a:lstStyle/>
              <a:p>
                <a:pPr>
                  <a:defRPr sz="1000" b="0" i="0">
                    <a:latin typeface="Arial"/>
                    <a:ea typeface="Arial"/>
                    <a:cs typeface="Arial"/>
                  </a:defRPr>
                </a:pPr>
                <a:r>
                  <a:rPr lang="en-US"/>
                  <a:t>after</a:t>
                </a:r>
              </a:p>
            </c:rich>
          </c:tx>
          <c:overlay val="0"/>
        </c:title>
        <c:numFmt formatCode="#,##0\ ;\-#,##0\ " sourceLinked="0"/>
        <c:majorTickMark val="none"/>
        <c:minorTickMark val="none"/>
        <c:tickLblPos val="nextTo"/>
        <c:txPr>
          <a:bodyPr rot="-2700000" vert="horz"/>
          <a:lstStyle/>
          <a:p>
            <a:pPr>
              <a:defRPr sz="1000" b="0" i="0">
                <a:latin typeface="Arial"/>
                <a:ea typeface="Arial"/>
                <a:cs typeface="Arial"/>
              </a:defRPr>
            </a:pPr>
            <a:endParaRPr lang="en-US"/>
          </a:p>
        </c:txPr>
        <c:crossAx val="-1304581184"/>
        <c:crosses val="autoZero"/>
        <c:auto val="1"/>
        <c:lblAlgn val="ctr"/>
        <c:lblOffset val="100"/>
        <c:noMultiLvlLbl val="0"/>
      </c:catAx>
      <c:valAx>
        <c:axId val="-1304581184"/>
        <c:scaling>
          <c:orientation val="minMax"/>
        </c:scaling>
        <c:delete val="0"/>
        <c:axPos val="l"/>
        <c:title>
          <c:tx>
            <c:rich>
              <a:bodyPr/>
              <a:lstStyle/>
              <a:p>
                <a:pPr>
                  <a:defRPr sz="1000" b="0" i="0">
                    <a:latin typeface="Arial"/>
                    <a:ea typeface="Arial"/>
                    <a:cs typeface="Arial"/>
                  </a:defRPr>
                </a:pPr>
                <a:r>
                  <a:rPr lang="en-US"/>
                  <a:t>Percent</a:t>
                </a:r>
              </a:p>
            </c:rich>
          </c:tx>
          <c:overlay val="0"/>
        </c:title>
        <c:numFmt formatCode="0" sourceLinked="0"/>
        <c:majorTickMark val="out"/>
        <c:minorTickMark val="none"/>
        <c:tickLblPos val="nextTo"/>
        <c:txPr>
          <a:bodyPr/>
          <a:lstStyle/>
          <a:p>
            <a:pPr>
              <a:defRPr sz="1000" b="0" i="0">
                <a:latin typeface="Arial"/>
                <a:ea typeface="Arial"/>
                <a:cs typeface="Arial"/>
              </a:defRPr>
            </a:pPr>
            <a:endParaRPr lang="en-US"/>
          </a:p>
        </c:txPr>
        <c:crossAx val="-1304579552"/>
        <c:crosses val="autoZero"/>
        <c:crossBetween val="between"/>
      </c:valAx>
      <c:spPr>
        <a:noFill/>
        <a:ln w="25400">
          <a:noFill/>
        </a:ln>
      </c:spPr>
    </c:plotArea>
    <c:plotVisOnly val="1"/>
    <c:dispBlanksAs val="gap"/>
    <c:showDLblsOverMax val="0"/>
  </c:chart>
  <c:txPr>
    <a:bodyPr/>
    <a:lstStyle/>
    <a:p>
      <a:pPr>
        <a:defRPr sz="1000" b="0" i="0">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429</Words>
  <Characters>2450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dc:creator>
  <cp:keywords/>
  <dc:description/>
  <cp:lastModifiedBy>m</cp:lastModifiedBy>
  <cp:revision>2</cp:revision>
  <dcterms:created xsi:type="dcterms:W3CDTF">2020-06-12T20:41:00Z</dcterms:created>
  <dcterms:modified xsi:type="dcterms:W3CDTF">2020-06-12T20:41:00Z</dcterms:modified>
</cp:coreProperties>
</file>